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04786C" w14:textId="131439A6" w:rsidR="00D77B5F" w:rsidRPr="00E64527" w:rsidRDefault="00D77B5F" w:rsidP="002E128D">
      <w:pPr>
        <w:pStyle w:val="IAMUCTitle"/>
        <w:outlineLvl w:val="0"/>
      </w:pPr>
      <w:r w:rsidRPr="00E64527">
        <w:t>Title</w:t>
      </w:r>
    </w:p>
    <w:p w14:paraId="458C7025" w14:textId="78FB366B" w:rsidR="00D77B5F" w:rsidRPr="00E64527" w:rsidRDefault="0066071E" w:rsidP="00FC22FC">
      <w:pPr>
        <w:pStyle w:val="IAMUCAuthors"/>
      </w:pPr>
      <w:r>
        <w:t>Fore</w:t>
      </w:r>
      <w:r w:rsidR="00D77B5F" w:rsidRPr="00E64527">
        <w:t xml:space="preserve">name </w:t>
      </w:r>
      <w:r>
        <w:t>Sur</w:t>
      </w:r>
      <w:r w:rsidR="00D77B5F" w:rsidRPr="00E64527">
        <w:t xml:space="preserve">name </w:t>
      </w:r>
      <w:proofErr w:type="gramStart"/>
      <w:r w:rsidR="00D77B5F" w:rsidRPr="00E64527">
        <w:rPr>
          <w:vertAlign w:val="superscript"/>
        </w:rPr>
        <w:t>1</w:t>
      </w:r>
      <w:r w:rsidR="00E64527" w:rsidRPr="00E64527">
        <w:rPr>
          <w:vertAlign w:val="superscript"/>
        </w:rPr>
        <w:t>,</w:t>
      </w:r>
      <w:r w:rsidR="00E64527" w:rsidRPr="00FC22FC">
        <w:rPr>
          <w:vertAlign w:val="superscript"/>
        </w:rPr>
        <w:t>*</w:t>
      </w:r>
      <w:proofErr w:type="gramEnd"/>
      <w:r w:rsidR="00D77B5F" w:rsidRPr="00E64527">
        <w:t xml:space="preserve">, </w:t>
      </w:r>
      <w:r>
        <w:t>Fore</w:t>
      </w:r>
      <w:r w:rsidR="00D77B5F" w:rsidRPr="00E64527">
        <w:t xml:space="preserve">name </w:t>
      </w:r>
      <w:r>
        <w:t>Sur</w:t>
      </w:r>
      <w:r w:rsidR="00D77B5F" w:rsidRPr="00E64527">
        <w:t xml:space="preserve">name </w:t>
      </w:r>
      <w:r w:rsidR="00D77B5F" w:rsidRPr="00E64527">
        <w:rPr>
          <w:vertAlign w:val="superscript"/>
        </w:rPr>
        <w:t>2</w:t>
      </w:r>
      <w:r w:rsidR="00D77B5F" w:rsidRPr="00E64527">
        <w:t xml:space="preserve"> and </w:t>
      </w:r>
      <w:r>
        <w:t>Fore</w:t>
      </w:r>
      <w:r w:rsidR="00D77B5F" w:rsidRPr="00E64527">
        <w:t xml:space="preserve">name </w:t>
      </w:r>
      <w:r>
        <w:t>Sur</w:t>
      </w:r>
      <w:r w:rsidR="00D77B5F" w:rsidRPr="00E64527">
        <w:t xml:space="preserve">name </w:t>
      </w:r>
      <w:r w:rsidR="00D77B5F" w:rsidRPr="00E64527">
        <w:rPr>
          <w:vertAlign w:val="superscript"/>
        </w:rPr>
        <w:t>2</w:t>
      </w:r>
    </w:p>
    <w:p w14:paraId="37B71C06" w14:textId="4C3637F3" w:rsidR="00D77B5F" w:rsidRPr="00FC22FC" w:rsidRDefault="00D77B5F" w:rsidP="00DB7D55">
      <w:pPr>
        <w:pStyle w:val="IAMUCAffiliation"/>
      </w:pPr>
      <w:r w:rsidRPr="00B11FF4">
        <w:rPr>
          <w:vertAlign w:val="superscript"/>
        </w:rPr>
        <w:t>1</w:t>
      </w:r>
      <w:r w:rsidR="00A571DC" w:rsidRPr="00FC22FC">
        <w:t xml:space="preserve"> </w:t>
      </w:r>
      <w:r w:rsidR="00B11FF4">
        <w:t>IAMU member u</w:t>
      </w:r>
      <w:r w:rsidR="00A571DC" w:rsidRPr="00FC22FC">
        <w:t>niversity, Country</w:t>
      </w:r>
    </w:p>
    <w:p w14:paraId="06BAF131" w14:textId="0281EBD1" w:rsidR="00D77B5F" w:rsidRPr="00FC22FC" w:rsidRDefault="00D77B5F" w:rsidP="00DB7D55">
      <w:pPr>
        <w:pStyle w:val="IAMUCAffiliation"/>
      </w:pPr>
      <w:r w:rsidRPr="00B11FF4">
        <w:rPr>
          <w:vertAlign w:val="superscript"/>
        </w:rPr>
        <w:t>2</w:t>
      </w:r>
      <w:r w:rsidR="00A571DC" w:rsidRPr="00FC22FC">
        <w:t xml:space="preserve"> Second a</w:t>
      </w:r>
      <w:r w:rsidR="001E0455">
        <w:t>ffiliation</w:t>
      </w:r>
      <w:r w:rsidR="00A571DC" w:rsidRPr="00FC22FC">
        <w:t>, Country</w:t>
      </w:r>
    </w:p>
    <w:p w14:paraId="3DD37A09" w14:textId="2FD63C7E" w:rsidR="00D24B51" w:rsidRDefault="00D77B5F" w:rsidP="003E3212">
      <w:pPr>
        <w:pStyle w:val="IAMUCAffiliation"/>
      </w:pPr>
      <w:r w:rsidRPr="00B11FF4">
        <w:rPr>
          <w:b/>
          <w:vertAlign w:val="superscript"/>
        </w:rPr>
        <w:t>*</w:t>
      </w:r>
      <w:r w:rsidR="00FC22FC" w:rsidRPr="00FC22FC">
        <w:t xml:space="preserve"> </w:t>
      </w:r>
      <w:r w:rsidR="00A571DC" w:rsidRPr="00FC22FC">
        <w:t>Corresponding author</w:t>
      </w:r>
      <w:r w:rsidRPr="00FC22FC">
        <w:t xml:space="preserve">: </w:t>
      </w:r>
      <w:proofErr w:type="spellStart"/>
      <w:r w:rsidR="00A571DC" w:rsidRPr="00FC22FC">
        <w:t>author</w:t>
      </w:r>
      <w:r w:rsidRPr="00FC22FC">
        <w:t>@</w:t>
      </w:r>
      <w:r w:rsidR="00A571DC" w:rsidRPr="00FC22FC">
        <w:t>university</w:t>
      </w:r>
      <w:r w:rsidR="00E64527" w:rsidRPr="00FC22FC">
        <w:t>.xx</w:t>
      </w:r>
      <w:proofErr w:type="spellEnd"/>
      <w:r w:rsidRPr="00FC22FC">
        <w:t xml:space="preserve">; </w:t>
      </w:r>
      <w:r w:rsidR="00E64527" w:rsidRPr="00FC22FC">
        <w:t xml:space="preserve">Tel.: </w:t>
      </w:r>
      <w:r w:rsidR="00E64527" w:rsidRPr="00B11FF4">
        <w:rPr>
          <w:i w:val="0"/>
        </w:rPr>
        <w:t>+00-00-000-0000</w:t>
      </w:r>
      <w:r w:rsidR="00E64527" w:rsidRPr="00FC22FC">
        <w:t>.</w:t>
      </w:r>
    </w:p>
    <w:p w14:paraId="74FD8927" w14:textId="28FD7913" w:rsidR="00D24B51" w:rsidRDefault="00D24B51" w:rsidP="003E3212">
      <w:pPr>
        <w:pStyle w:val="IAMUCLine"/>
      </w:pPr>
    </w:p>
    <w:p w14:paraId="185F0E3E" w14:textId="12DD1287" w:rsidR="00D77B5F" w:rsidRDefault="00D77B5F" w:rsidP="0063449E">
      <w:pPr>
        <w:pStyle w:val="IAMUCKeywords"/>
      </w:pPr>
      <w:r w:rsidRPr="00E64527">
        <w:rPr>
          <w:i/>
        </w:rPr>
        <w:t>Keywords</w:t>
      </w:r>
      <w:r w:rsidRPr="00DB7D55">
        <w:t xml:space="preserve">: </w:t>
      </w:r>
      <w:r w:rsidR="00E64527" w:rsidRPr="00DB7D55">
        <w:t xml:space="preserve">first </w:t>
      </w:r>
      <w:r w:rsidRPr="00DB7D55">
        <w:t xml:space="preserve">keyword; </w:t>
      </w:r>
      <w:r w:rsidR="00E64527" w:rsidRPr="00DB7D55">
        <w:t xml:space="preserve">second </w:t>
      </w:r>
      <w:r w:rsidR="00AC6DB0">
        <w:t>keyword</w:t>
      </w:r>
      <w:r w:rsidRPr="00DB7D55">
        <w:t xml:space="preserve">; </w:t>
      </w:r>
      <w:r w:rsidR="00E64527" w:rsidRPr="00DB7D55">
        <w:t xml:space="preserve">third </w:t>
      </w:r>
      <w:r w:rsidRPr="00DB7D55">
        <w:t xml:space="preserve">keyword (three to </w:t>
      </w:r>
      <w:r w:rsidR="00E64527" w:rsidRPr="00DB7D55">
        <w:t>five</w:t>
      </w:r>
      <w:r w:rsidRPr="00DB7D55">
        <w:t xml:space="preserve"> </w:t>
      </w:r>
      <w:r w:rsidRPr="004E4160">
        <w:t>pertinent</w:t>
      </w:r>
      <w:r w:rsidRPr="00DB7D55">
        <w:t xml:space="preserve"> keywords </w:t>
      </w:r>
      <w:r w:rsidR="002B5187">
        <w:t>should be listed</w:t>
      </w:r>
      <w:r w:rsidRPr="00E64527">
        <w:t>)</w:t>
      </w:r>
    </w:p>
    <w:p w14:paraId="178BF7B9" w14:textId="77777777" w:rsidR="00AC78A8" w:rsidRPr="00E64527" w:rsidRDefault="00AC78A8" w:rsidP="003E3212">
      <w:pPr>
        <w:pStyle w:val="IAMUCLine"/>
      </w:pPr>
    </w:p>
    <w:p w14:paraId="5ADF701F" w14:textId="6C0F8284" w:rsidR="00FB396B" w:rsidRPr="00DE3D57" w:rsidRDefault="00182C21" w:rsidP="00744FF2">
      <w:pPr>
        <w:pStyle w:val="IAMUCText"/>
        <w:rPr>
          <w:color w:val="FF0000"/>
        </w:rPr>
      </w:pPr>
      <w:bookmarkStart w:id="0" w:name="OLE_LINK1"/>
      <w:bookmarkStart w:id="1" w:name="OLE_LINK2"/>
      <w:r w:rsidRPr="00DE3D57">
        <w:t xml:space="preserve">These instructions </w:t>
      </w:r>
      <w:r w:rsidR="007750EA" w:rsidRPr="00DE3D57">
        <w:t xml:space="preserve">provide authors with </w:t>
      </w:r>
      <w:r w:rsidR="000D7341" w:rsidRPr="00DE3D57">
        <w:t>guidelines for typing camera-</w:t>
      </w:r>
      <w:r w:rsidRPr="00DE3D57">
        <w:t xml:space="preserve">ready </w:t>
      </w:r>
      <w:r w:rsidR="008D7DD4" w:rsidRPr="00DE3D57">
        <w:t>abstracts</w:t>
      </w:r>
      <w:r w:rsidRPr="00DE3D57">
        <w:t xml:space="preserve"> for the </w:t>
      </w:r>
      <w:r w:rsidR="00734134" w:rsidRPr="00DE3D57">
        <w:rPr>
          <w:rFonts w:eastAsiaTheme="minorEastAsia"/>
          <w:b/>
          <w:bCs/>
          <w:lang w:eastAsia="ja-JP"/>
        </w:rPr>
        <w:t xml:space="preserve">AGA27 </w:t>
      </w:r>
      <w:r w:rsidR="00734134" w:rsidRPr="00DE3D57">
        <w:rPr>
          <w:b/>
          <w:bCs/>
        </w:rPr>
        <w:t>Proceedings of the International Association of Maritime Universities Student Program (IAMUS)</w:t>
      </w:r>
      <w:r w:rsidRPr="00DE3D57">
        <w:t>.</w:t>
      </w:r>
      <w:r w:rsidR="007750EA" w:rsidRPr="00DE3D57">
        <w:t xml:space="preserve"> This electronic document is a “live” template and is used to format the </w:t>
      </w:r>
      <w:r w:rsidR="00AC78A8" w:rsidRPr="00DE3D57">
        <w:t>abstract</w:t>
      </w:r>
      <w:r w:rsidR="007750EA" w:rsidRPr="00DE3D57">
        <w:t xml:space="preserve"> and style the text</w:t>
      </w:r>
      <w:r w:rsidR="00F35A91" w:rsidRPr="00DE3D57">
        <w:t xml:space="preserve">. Abstracts are limited to </w:t>
      </w:r>
      <w:r w:rsidR="00F35A91" w:rsidRPr="00DE3D57">
        <w:rPr>
          <w:b/>
          <w:bCs/>
          <w:sz w:val="22"/>
          <w:szCs w:val="22"/>
        </w:rPr>
        <w:t>one page of text</w:t>
      </w:r>
      <w:r w:rsidR="00F35A91" w:rsidRPr="00DE3D57">
        <w:t xml:space="preserve"> and a second, optional page with up to four figures/tables. The abstract should clearly explain the content and relevance of the </w:t>
      </w:r>
      <w:r w:rsidR="004A2850" w:rsidRPr="00DE3D57">
        <w:t>work</w:t>
      </w:r>
      <w:r w:rsidR="00F35A91" w:rsidRPr="00DE3D57">
        <w:t xml:space="preserve">. </w:t>
      </w:r>
      <w:r w:rsidR="00670A37" w:rsidRPr="00DE3D57">
        <w:t xml:space="preserve">Authors </w:t>
      </w:r>
      <w:r w:rsidR="000D7341" w:rsidRPr="00DE3D57">
        <w:t xml:space="preserve">must keep </w:t>
      </w:r>
      <w:r w:rsidR="00670A37" w:rsidRPr="00DE3D57">
        <w:t xml:space="preserve">their camera-ready </w:t>
      </w:r>
      <w:r w:rsidR="00AC78A8" w:rsidRPr="00DE3D57">
        <w:t xml:space="preserve">abstracts </w:t>
      </w:r>
      <w:r w:rsidR="000D7341" w:rsidRPr="00DE3D57">
        <w:t>in</w:t>
      </w:r>
      <w:r w:rsidR="00670A37" w:rsidRPr="00DE3D57">
        <w:t xml:space="preserve"> </w:t>
      </w:r>
      <w:r w:rsidR="00670A37" w:rsidRPr="00DE3D57">
        <w:rPr>
          <w:b/>
          <w:bCs/>
        </w:rPr>
        <w:t>A4 paper size</w:t>
      </w:r>
      <w:r w:rsidR="00744FF2" w:rsidRPr="00DE3D57">
        <w:t xml:space="preserve">; </w:t>
      </w:r>
      <w:r w:rsidR="00744FF2" w:rsidRPr="00DE3D57">
        <w:rPr>
          <w:b/>
          <w:bCs/>
        </w:rPr>
        <w:t>Times New Roman</w:t>
      </w:r>
      <w:r w:rsidR="00744FF2" w:rsidRPr="00DE3D57">
        <w:t xml:space="preserve"> font is strictly required; all margins, line </w:t>
      </w:r>
      <w:r w:rsidR="00E67252" w:rsidRPr="00DE3D57">
        <w:t>spacing</w:t>
      </w:r>
      <w:r w:rsidR="00744FF2" w:rsidRPr="00DE3D57">
        <w:t>, and text fonts are prescribed;</w:t>
      </w:r>
      <w:r w:rsidR="00670A37" w:rsidRPr="00DE3D57">
        <w:t xml:space="preserve"> and page numbers should not be added.</w:t>
      </w:r>
      <w:r w:rsidR="00CE1935" w:rsidRPr="00DE3D57">
        <w:t xml:space="preserve"> </w:t>
      </w:r>
      <w:r w:rsidR="00F35A91" w:rsidRPr="00DE3D57">
        <w:rPr>
          <w:color w:val="FF0000"/>
        </w:rPr>
        <w:t xml:space="preserve"> </w:t>
      </w:r>
    </w:p>
    <w:p w14:paraId="6D6C3EAF" w14:textId="7F8AD21D" w:rsidR="00AC78A8" w:rsidRPr="00DE3D57" w:rsidRDefault="00327B33" w:rsidP="00E67252">
      <w:pPr>
        <w:pStyle w:val="IAMUCText"/>
        <w:rPr>
          <w:b/>
          <w:bCs/>
        </w:rPr>
      </w:pPr>
      <w:r w:rsidRPr="00DE3D57">
        <w:t xml:space="preserve">Authors should email their abstracts to </w:t>
      </w:r>
      <w:r w:rsidRPr="00DE3D57">
        <w:rPr>
          <w:b/>
          <w:bCs/>
        </w:rPr>
        <w:t>iamus.aga27@jblfmu.edu.ph</w:t>
      </w:r>
      <w:r w:rsidRPr="00DE3D57">
        <w:t xml:space="preserve">. The abstract submission deadline is </w:t>
      </w:r>
      <w:r w:rsidRPr="00DE3D57">
        <w:rPr>
          <w:b/>
          <w:bCs/>
        </w:rPr>
        <w:t>1st of February 2027</w:t>
      </w:r>
      <w:r w:rsidRPr="00DE3D57">
        <w:t xml:space="preserve">. </w:t>
      </w:r>
    </w:p>
    <w:p w14:paraId="45EDEBE1" w14:textId="283FBC78" w:rsidR="008D7DD4" w:rsidRPr="00DE3D57" w:rsidRDefault="008D7DD4" w:rsidP="008D7DD4">
      <w:pPr>
        <w:pStyle w:val="IAMUCText"/>
        <w:rPr>
          <w:b/>
          <w:bCs/>
        </w:rPr>
      </w:pPr>
      <w:r w:rsidRPr="00DE3D57">
        <w:rPr>
          <w:bCs/>
        </w:rPr>
        <w:t>The theme of the IAMU</w:t>
      </w:r>
      <w:r w:rsidR="00327B33" w:rsidRPr="00DE3D57">
        <w:rPr>
          <w:bCs/>
        </w:rPr>
        <w:t>S</w:t>
      </w:r>
      <w:r w:rsidRPr="00DE3D57">
        <w:rPr>
          <w:bCs/>
        </w:rPr>
        <w:t xml:space="preserve"> is </w:t>
      </w:r>
      <w:r w:rsidR="00327B33" w:rsidRPr="00DE3D57">
        <w:rPr>
          <w:b/>
          <w:bCs/>
        </w:rPr>
        <w:t>"Empowering Future Maritime Leaders: Fostering Innovation, Sustainability, and Global Collaboration."</w:t>
      </w:r>
      <w:r w:rsidRPr="00DE3D57">
        <w:rPr>
          <w:bCs/>
        </w:rPr>
        <w:t xml:space="preserve"> When submitting your abstract, </w:t>
      </w:r>
      <w:r w:rsidR="001A5FD9" w:rsidRPr="00DE3D57">
        <w:rPr>
          <w:b/>
        </w:rPr>
        <w:t xml:space="preserve">in your cover letter, </w:t>
      </w:r>
      <w:r w:rsidRPr="00DE3D57">
        <w:rPr>
          <w:b/>
        </w:rPr>
        <w:t>please indicate one of the following theme categories</w:t>
      </w:r>
      <w:r w:rsidRPr="00DE3D57">
        <w:rPr>
          <w:bCs/>
        </w:rPr>
        <w:t xml:space="preserve"> in which the abstract will be registered and reviewed:</w:t>
      </w:r>
    </w:p>
    <w:p w14:paraId="72E97980" w14:textId="77777777" w:rsidR="00327B33" w:rsidRPr="00DE3D57" w:rsidRDefault="00327B33" w:rsidP="00734134">
      <w:pPr>
        <w:pStyle w:val="IAMUCText"/>
        <w:numPr>
          <w:ilvl w:val="0"/>
          <w:numId w:val="12"/>
        </w:numPr>
        <w:ind w:left="714" w:hanging="289"/>
        <w:rPr>
          <w:b/>
          <w:bCs/>
        </w:rPr>
      </w:pPr>
      <w:r w:rsidRPr="00DE3D57">
        <w:rPr>
          <w:b/>
          <w:bCs/>
        </w:rPr>
        <w:t xml:space="preserve">Digital Transformation </w:t>
      </w:r>
    </w:p>
    <w:p w14:paraId="1AA22A1B" w14:textId="77777777" w:rsidR="00327B33" w:rsidRPr="00DE3D57" w:rsidRDefault="00327B33" w:rsidP="00734134">
      <w:pPr>
        <w:pStyle w:val="IAMUCText"/>
        <w:numPr>
          <w:ilvl w:val="0"/>
          <w:numId w:val="12"/>
        </w:numPr>
        <w:ind w:left="714" w:hanging="289"/>
        <w:rPr>
          <w:b/>
          <w:bCs/>
        </w:rPr>
      </w:pPr>
      <w:r w:rsidRPr="00DE3D57">
        <w:rPr>
          <w:b/>
          <w:bCs/>
        </w:rPr>
        <w:t xml:space="preserve">Green Shipping </w:t>
      </w:r>
    </w:p>
    <w:p w14:paraId="644F5C88" w14:textId="77777777" w:rsidR="00327B33" w:rsidRPr="00DE3D57" w:rsidRDefault="00327B33" w:rsidP="00734134">
      <w:pPr>
        <w:pStyle w:val="IAMUCText"/>
        <w:numPr>
          <w:ilvl w:val="0"/>
          <w:numId w:val="12"/>
        </w:numPr>
        <w:ind w:left="714" w:hanging="289"/>
        <w:rPr>
          <w:b/>
          <w:bCs/>
        </w:rPr>
      </w:pPr>
      <w:r w:rsidRPr="00DE3D57">
        <w:rPr>
          <w:b/>
          <w:bCs/>
        </w:rPr>
        <w:t xml:space="preserve">Maritime Leadership </w:t>
      </w:r>
    </w:p>
    <w:p w14:paraId="623CEC86" w14:textId="77777777" w:rsidR="00327B33" w:rsidRPr="00DE3D57" w:rsidRDefault="00327B33" w:rsidP="00734134">
      <w:pPr>
        <w:pStyle w:val="IAMUCText"/>
        <w:numPr>
          <w:ilvl w:val="0"/>
          <w:numId w:val="12"/>
        </w:numPr>
        <w:ind w:left="714" w:hanging="289"/>
        <w:rPr>
          <w:b/>
          <w:bCs/>
        </w:rPr>
      </w:pPr>
      <w:r w:rsidRPr="00DE3D57">
        <w:rPr>
          <w:b/>
          <w:bCs/>
        </w:rPr>
        <w:t xml:space="preserve">Maritime Safety </w:t>
      </w:r>
    </w:p>
    <w:p w14:paraId="49FA8964" w14:textId="539DA7D8" w:rsidR="008D7DD4" w:rsidRPr="00DE3D57" w:rsidRDefault="00327B33" w:rsidP="00734134">
      <w:pPr>
        <w:pStyle w:val="IAMUCText"/>
        <w:numPr>
          <w:ilvl w:val="0"/>
          <w:numId w:val="12"/>
        </w:numPr>
        <w:ind w:left="714" w:hanging="289"/>
        <w:rPr>
          <w:b/>
          <w:bCs/>
        </w:rPr>
      </w:pPr>
      <w:r w:rsidRPr="00DE3D57">
        <w:rPr>
          <w:b/>
          <w:bCs/>
        </w:rPr>
        <w:t xml:space="preserve">Industry-Academe Partnerships </w:t>
      </w:r>
    </w:p>
    <w:p w14:paraId="2B758BF5" w14:textId="28D632F2" w:rsidR="008D7DD4" w:rsidRPr="00DE3D57" w:rsidRDefault="008D7DD4" w:rsidP="008D7DD4">
      <w:pPr>
        <w:pStyle w:val="IAMUCText"/>
      </w:pPr>
      <w:r w:rsidRPr="00DE3D57">
        <w:rPr>
          <w:bCs/>
        </w:rPr>
        <w:t xml:space="preserve">Submission of an abstract will be taken to imply that it represents an original work and that it has not been previously published or considered elsewhere for publication. </w:t>
      </w:r>
      <w:r w:rsidRPr="00DE3D57">
        <w:t>Please be aware that authors are responsible for the English language quality of the text.</w:t>
      </w:r>
      <w:r w:rsidRPr="00DE3D57">
        <w:rPr>
          <w:bCs/>
        </w:rPr>
        <w:t xml:space="preserve"> Notification of acceptance will be given</w:t>
      </w:r>
      <w:r w:rsidRPr="00DE3D57">
        <w:t xml:space="preserve"> by </w:t>
      </w:r>
      <w:r w:rsidRPr="00DE3D57">
        <w:rPr>
          <w:b/>
          <w:bCs/>
        </w:rPr>
        <w:t>1</w:t>
      </w:r>
      <w:r w:rsidR="00085CCF" w:rsidRPr="00DE3D57">
        <w:rPr>
          <w:b/>
          <w:bCs/>
          <w:vertAlign w:val="superscript"/>
        </w:rPr>
        <w:t>st</w:t>
      </w:r>
      <w:r w:rsidRPr="00DE3D57">
        <w:rPr>
          <w:b/>
          <w:bCs/>
        </w:rPr>
        <w:t xml:space="preserve"> of </w:t>
      </w:r>
      <w:r w:rsidR="00A30505" w:rsidRPr="00DE3D57">
        <w:rPr>
          <w:b/>
          <w:bCs/>
        </w:rPr>
        <w:t>March</w:t>
      </w:r>
      <w:r w:rsidRPr="00DE3D57">
        <w:rPr>
          <w:b/>
          <w:bCs/>
        </w:rPr>
        <w:t xml:space="preserve"> </w:t>
      </w:r>
      <w:r w:rsidR="00182A8B" w:rsidRPr="00DE3D57">
        <w:rPr>
          <w:rFonts w:eastAsiaTheme="minorEastAsia"/>
          <w:b/>
          <w:bCs/>
          <w:lang w:eastAsia="ja-JP"/>
        </w:rPr>
        <w:t>2027</w:t>
      </w:r>
      <w:r w:rsidR="00170B2D" w:rsidRPr="00DE3D57">
        <w:rPr>
          <w:rFonts w:eastAsiaTheme="minorEastAsia" w:hint="eastAsia"/>
          <w:lang w:eastAsia="ja-JP"/>
        </w:rPr>
        <w:t>.</w:t>
      </w:r>
      <w:r w:rsidRPr="00DE3D57">
        <w:t xml:space="preserve"> </w:t>
      </w:r>
    </w:p>
    <w:p w14:paraId="57870C8C" w14:textId="145BB97F" w:rsidR="008D7DD4" w:rsidRPr="00DE3D57" w:rsidRDefault="008D7DD4" w:rsidP="008D7DD4">
      <w:pPr>
        <w:pStyle w:val="IAMUCText"/>
      </w:pPr>
      <w:r w:rsidRPr="00DE3D57">
        <w:rPr>
          <w:lang w:val="en-GB"/>
        </w:rPr>
        <w:t xml:space="preserve">The accepted abstract will be assigned by the </w:t>
      </w:r>
      <w:r w:rsidR="00327B33" w:rsidRPr="00DE3D57">
        <w:rPr>
          <w:b/>
          <w:bCs/>
        </w:rPr>
        <w:t>AGA27-IAMUS Organizing Committee</w:t>
      </w:r>
      <w:r w:rsidRPr="00DE3D57">
        <w:t xml:space="preserve"> </w:t>
      </w:r>
      <w:r w:rsidRPr="00DE3D57">
        <w:rPr>
          <w:lang w:val="en-GB"/>
        </w:rPr>
        <w:t xml:space="preserve">for oral or poster presentation, not only on the basis of the author's preference indicated in the email submission, but also on the quality of the abstract and </w:t>
      </w:r>
      <w:r w:rsidR="00744FF2" w:rsidRPr="00DE3D57">
        <w:rPr>
          <w:lang w:val="en-GB"/>
        </w:rPr>
        <w:t xml:space="preserve">the number of </w:t>
      </w:r>
      <w:r w:rsidRPr="00DE3D57">
        <w:rPr>
          <w:lang w:val="en-GB"/>
        </w:rPr>
        <w:t xml:space="preserve">oral presentations allocated. </w:t>
      </w:r>
    </w:p>
    <w:p w14:paraId="5E54FAC3" w14:textId="56EA50AC" w:rsidR="00FB396B" w:rsidRPr="00FB396B" w:rsidRDefault="00327B33" w:rsidP="009234C7">
      <w:pPr>
        <w:pStyle w:val="NormalWeb"/>
        <w:spacing w:after="60" w:line="260" w:lineRule="exact"/>
        <w:ind w:firstLine="420"/>
        <w:rPr>
          <w:color w:val="auto"/>
          <w:sz w:val="20"/>
          <w:szCs w:val="20"/>
          <w:lang w:val="en-PH" w:eastAsia="en-PH"/>
        </w:rPr>
      </w:pPr>
      <w:r w:rsidRPr="00DE3D57">
        <w:rPr>
          <w:b/>
          <w:bCs/>
          <w:sz w:val="20"/>
          <w:szCs w:val="20"/>
        </w:rPr>
        <w:t>All authors will be invited to submit a full paper version, which will be peer-reviewed and published in the IAMUS Proceedings</w:t>
      </w:r>
      <w:r w:rsidR="008D7DD4" w:rsidRPr="00DE3D57">
        <w:rPr>
          <w:sz w:val="20"/>
          <w:szCs w:val="20"/>
          <w:lang w:val="en-GB"/>
        </w:rPr>
        <w:t xml:space="preserve">. </w:t>
      </w:r>
      <w:r w:rsidR="00744FF2" w:rsidRPr="00DE3D57">
        <w:rPr>
          <w:sz w:val="20"/>
          <w:szCs w:val="20"/>
        </w:rPr>
        <w:t>Instructions</w:t>
      </w:r>
      <w:r w:rsidR="008D7DD4" w:rsidRPr="00DE3D57">
        <w:rPr>
          <w:sz w:val="20"/>
          <w:szCs w:val="20"/>
        </w:rPr>
        <w:t xml:space="preserve"> to prepare the full paper will be emailed together with the notification of the abstract. The full paper will be requested by </w:t>
      </w:r>
      <w:r w:rsidR="00E03064" w:rsidRPr="00DE3D57">
        <w:rPr>
          <w:b/>
          <w:sz w:val="20"/>
          <w:szCs w:val="20"/>
        </w:rPr>
        <w:t>1</w:t>
      </w:r>
      <w:r w:rsidR="00085CCF" w:rsidRPr="00DE3D57">
        <w:rPr>
          <w:b/>
          <w:sz w:val="20"/>
          <w:szCs w:val="20"/>
          <w:vertAlign w:val="superscript"/>
        </w:rPr>
        <w:t>st</w:t>
      </w:r>
      <w:r w:rsidR="008D7DD4" w:rsidRPr="00DE3D57">
        <w:rPr>
          <w:b/>
          <w:sz w:val="20"/>
          <w:szCs w:val="20"/>
        </w:rPr>
        <w:t xml:space="preserve"> </w:t>
      </w:r>
      <w:r w:rsidR="00E03064" w:rsidRPr="00DE3D57">
        <w:rPr>
          <w:b/>
          <w:sz w:val="20"/>
          <w:szCs w:val="20"/>
        </w:rPr>
        <w:t xml:space="preserve">May </w:t>
      </w:r>
      <w:r w:rsidR="00182A8B" w:rsidRPr="00DE3D57">
        <w:rPr>
          <w:rFonts w:eastAsiaTheme="minorEastAsia"/>
          <w:b/>
          <w:sz w:val="20"/>
          <w:szCs w:val="20"/>
          <w:lang w:eastAsia="ja-JP"/>
        </w:rPr>
        <w:t>2027</w:t>
      </w:r>
      <w:r w:rsidR="008D7DD4" w:rsidRPr="00DE3D57">
        <w:rPr>
          <w:bCs/>
          <w:sz w:val="20"/>
          <w:szCs w:val="20"/>
        </w:rPr>
        <w:t>.</w:t>
      </w:r>
      <w:r w:rsidR="008D7DD4" w:rsidRPr="00DE3D57">
        <w:rPr>
          <w:sz w:val="20"/>
          <w:szCs w:val="20"/>
        </w:rPr>
        <w:t xml:space="preserve"> </w:t>
      </w:r>
      <w:r w:rsidR="00FB396B" w:rsidRPr="00DE3D57">
        <w:rPr>
          <w:color w:val="auto"/>
          <w:sz w:val="20"/>
          <w:szCs w:val="20"/>
          <w:lang w:val="en-PH" w:eastAsia="en-PH"/>
        </w:rPr>
        <w:t xml:space="preserve">To facilitate a smooth review and publication process, authors are </w:t>
      </w:r>
      <w:r w:rsidR="00FB396B" w:rsidRPr="00DE3D57">
        <w:rPr>
          <w:b/>
          <w:bCs/>
          <w:color w:val="auto"/>
          <w:sz w:val="20"/>
          <w:szCs w:val="20"/>
          <w:lang w:val="en-PH" w:eastAsia="en-PH"/>
        </w:rPr>
        <w:t>strongly required</w:t>
      </w:r>
      <w:r w:rsidR="00FB396B" w:rsidRPr="00DE3D57">
        <w:rPr>
          <w:color w:val="auto"/>
          <w:sz w:val="20"/>
          <w:szCs w:val="20"/>
          <w:lang w:val="en-PH" w:eastAsia="en-PH"/>
        </w:rPr>
        <w:t xml:space="preserve"> to prepare and format their manuscripts in </w:t>
      </w:r>
      <w:r w:rsidR="00FB396B" w:rsidRPr="00DE3D57">
        <w:rPr>
          <w:b/>
          <w:bCs/>
          <w:color w:val="auto"/>
          <w:sz w:val="20"/>
          <w:szCs w:val="20"/>
          <w:lang w:val="en-PH" w:eastAsia="en-PH"/>
        </w:rPr>
        <w:t>strict accordance with the official conference paper template and all prescribed formatting and submission guidelines</w:t>
      </w:r>
      <w:r w:rsidR="00FB396B" w:rsidRPr="00DE3D57">
        <w:rPr>
          <w:color w:val="auto"/>
          <w:sz w:val="20"/>
          <w:szCs w:val="20"/>
          <w:lang w:val="en-PH" w:eastAsia="en-PH"/>
        </w:rPr>
        <w:t xml:space="preserve">. Manuscripts that do not fully comply with these requirements </w:t>
      </w:r>
      <w:r w:rsidR="001A5FD9" w:rsidRPr="00DE3D57">
        <w:rPr>
          <w:color w:val="auto"/>
          <w:sz w:val="20"/>
          <w:szCs w:val="20"/>
          <w:lang w:val="en-PH" w:eastAsia="en-PH"/>
        </w:rPr>
        <w:t>will</w:t>
      </w:r>
      <w:r w:rsidR="00FB396B" w:rsidRPr="00DE3D57">
        <w:rPr>
          <w:color w:val="auto"/>
          <w:sz w:val="20"/>
          <w:szCs w:val="20"/>
          <w:lang w:val="en-PH" w:eastAsia="en-PH"/>
        </w:rPr>
        <w:t xml:space="preserve"> be returned for revision or may experience delays in the review and publication process.</w:t>
      </w:r>
    </w:p>
    <w:p w14:paraId="023721ED" w14:textId="7D250173" w:rsidR="00CE1935" w:rsidRPr="00FB396B" w:rsidRDefault="00CE1935" w:rsidP="008D7DD4">
      <w:pPr>
        <w:pStyle w:val="IAMUCText"/>
        <w:rPr>
          <w:lang w:val="en-PH"/>
        </w:rPr>
      </w:pPr>
    </w:p>
    <w:bookmarkEnd w:id="0"/>
    <w:bookmarkEnd w:id="1"/>
    <w:p w14:paraId="5B212986" w14:textId="77777777" w:rsidR="001A5FD9" w:rsidRDefault="001A5FD9" w:rsidP="00744FF2">
      <w:pPr>
        <w:pStyle w:val="IAMUCHeading1"/>
        <w:tabs>
          <w:tab w:val="left" w:pos="1364"/>
        </w:tabs>
        <w:outlineLvl w:val="0"/>
      </w:pPr>
    </w:p>
    <w:p w14:paraId="5EBF6957" w14:textId="6676156F" w:rsidR="00F35A91" w:rsidRPr="00E64527" w:rsidRDefault="00F35A91" w:rsidP="00744FF2">
      <w:pPr>
        <w:pStyle w:val="IAMUCHeading1"/>
        <w:tabs>
          <w:tab w:val="left" w:pos="1364"/>
        </w:tabs>
        <w:outlineLvl w:val="0"/>
      </w:pPr>
      <w:r w:rsidRPr="00E64527">
        <w:lastRenderedPageBreak/>
        <w:t>References</w:t>
      </w:r>
      <w:r w:rsidR="00744FF2">
        <w:tab/>
      </w:r>
    </w:p>
    <w:p w14:paraId="0B7F986F" w14:textId="77777777" w:rsidR="00FB396B" w:rsidRPr="009239B4" w:rsidRDefault="00FB396B" w:rsidP="009234C7">
      <w:pPr>
        <w:pBdr>
          <w:top w:val="nil"/>
          <w:left w:val="nil"/>
          <w:bottom w:val="nil"/>
          <w:right w:val="nil"/>
          <w:between w:val="nil"/>
        </w:pBdr>
        <w:spacing w:after="60" w:line="260" w:lineRule="exact"/>
        <w:contextualSpacing/>
        <w:rPr>
          <w:rFonts w:ascii="TimesNewRoman" w:eastAsia="TimesNewRoman" w:hAnsi="TimesNewRoman" w:cs="TimesNewRoman"/>
          <w:sz w:val="18"/>
          <w:szCs w:val="18"/>
          <w:lang w:val="en-GB"/>
        </w:rPr>
      </w:pPr>
      <w:r w:rsidRPr="009239B4">
        <w:rPr>
          <w:rFonts w:ascii="TimesNewRoman" w:eastAsia="TimesNewRoman" w:hAnsi="TimesNewRoman" w:cs="TimesNewRoman"/>
          <w:sz w:val="18"/>
          <w:szCs w:val="18"/>
          <w:lang w:val="en-GB"/>
        </w:rPr>
        <w:t>References cited in the paper are listed alphabetically. The authors should verify all references. IAMUC uses </w:t>
      </w:r>
      <w:r w:rsidRPr="009239B4">
        <w:rPr>
          <w:rFonts w:ascii="TimesNewRoman" w:eastAsia="TimesNewRoman" w:hAnsi="TimesNewRoman" w:cs="TimesNewRoman"/>
          <w:b/>
          <w:bCs/>
          <w:sz w:val="18"/>
          <w:szCs w:val="18"/>
          <w:lang w:val="en-GB"/>
        </w:rPr>
        <w:t>Harvard</w:t>
      </w:r>
      <w:r w:rsidRPr="009239B4">
        <w:rPr>
          <w:rFonts w:ascii="TimesNewRoman" w:eastAsia="TimesNewRoman" w:hAnsi="TimesNewRoman" w:cs="TimesNewRoman"/>
          <w:sz w:val="18"/>
          <w:szCs w:val="18"/>
          <w:lang w:val="en-GB"/>
        </w:rPr>
        <w:t> citation and reference style. Cite references in the text by name and year in parentheses. Some examples:</w:t>
      </w:r>
    </w:p>
    <w:p w14:paraId="390788B5" w14:textId="77777777" w:rsidR="00FB396B" w:rsidRPr="00EA0F38" w:rsidRDefault="00FB396B" w:rsidP="009234C7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after="60" w:line="260" w:lineRule="exact"/>
        <w:ind w:firstLine="147"/>
        <w:contextualSpacing/>
        <w:rPr>
          <w:rFonts w:ascii="TimesNewRoman" w:eastAsia="TimesNewRoman" w:hAnsi="TimesNewRoman" w:cs="TimesNewRoman"/>
          <w:sz w:val="18"/>
          <w:szCs w:val="18"/>
          <w:lang w:val="en-GB"/>
        </w:rPr>
      </w:pPr>
      <w:r w:rsidRPr="00EA0F38">
        <w:rPr>
          <w:rFonts w:ascii="TimesNewRoman" w:eastAsia="TimesNewRoman" w:hAnsi="TimesNewRoman" w:cs="TimesNewRoman"/>
          <w:sz w:val="18"/>
          <w:szCs w:val="18"/>
          <w:lang w:val="en-GB"/>
        </w:rPr>
        <w:t>Negotiation research spans many disciplines (Thompson 1990).</w:t>
      </w:r>
    </w:p>
    <w:p w14:paraId="71144BF0" w14:textId="77777777" w:rsidR="00FB396B" w:rsidRPr="009239B4" w:rsidRDefault="00FB396B" w:rsidP="009234C7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after="60" w:line="260" w:lineRule="exact"/>
        <w:ind w:firstLine="147"/>
        <w:contextualSpacing/>
        <w:rPr>
          <w:rFonts w:ascii="TimesNewRoman" w:eastAsia="TimesNewRoman" w:hAnsi="TimesNewRoman" w:cs="TimesNewRoman"/>
          <w:sz w:val="18"/>
          <w:szCs w:val="18"/>
          <w:lang w:val="en-GB"/>
        </w:rPr>
      </w:pPr>
      <w:r w:rsidRPr="00EA0F38">
        <w:rPr>
          <w:rFonts w:ascii="TimesNewRoman" w:eastAsia="TimesNewRoman" w:hAnsi="TimesNewRoman" w:cs="TimesNewRoman"/>
          <w:sz w:val="18"/>
          <w:szCs w:val="18"/>
          <w:lang w:val="en-GB"/>
        </w:rPr>
        <w:t>This result was later contradicted by Becker and Seligman (1996).</w:t>
      </w:r>
    </w:p>
    <w:p w14:paraId="3D5446DD" w14:textId="77777777" w:rsidR="009234C7" w:rsidRDefault="00FB396B" w:rsidP="009234C7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after="60" w:line="260" w:lineRule="exact"/>
        <w:ind w:firstLine="147"/>
        <w:contextualSpacing/>
        <w:rPr>
          <w:rFonts w:ascii="TimesNewRoman" w:eastAsia="TimesNewRoman" w:hAnsi="TimesNewRoman" w:cs="TimesNewRoman"/>
          <w:sz w:val="18"/>
          <w:szCs w:val="18"/>
          <w:lang w:val="en-GB"/>
        </w:rPr>
      </w:pPr>
      <w:r w:rsidRPr="009239B4">
        <w:rPr>
          <w:rFonts w:ascii="TimesNewRoman" w:eastAsia="TimesNewRoman" w:hAnsi="TimesNewRoman" w:cs="TimesNewRoman"/>
          <w:sz w:val="18"/>
          <w:szCs w:val="18"/>
          <w:lang w:val="en-GB"/>
        </w:rPr>
        <w:t xml:space="preserve">This effect has been widely studied (Abbott 1991; Barakat et al. 1995a, b; Kelso and Smith 1998; Medvec et al. </w:t>
      </w:r>
      <w:r w:rsidR="009234C7">
        <w:rPr>
          <w:rFonts w:ascii="TimesNewRoman" w:eastAsia="TimesNewRoman" w:hAnsi="TimesNewRoman" w:cs="TimesNewRoman"/>
          <w:sz w:val="18"/>
          <w:szCs w:val="18"/>
          <w:lang w:val="en-GB"/>
        </w:rPr>
        <w:t xml:space="preserve">   </w:t>
      </w:r>
    </w:p>
    <w:p w14:paraId="32B21B44" w14:textId="0CE62032" w:rsidR="00FB396B" w:rsidRPr="009239B4" w:rsidRDefault="009234C7" w:rsidP="009234C7">
      <w:p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after="60" w:line="260" w:lineRule="exact"/>
        <w:ind w:left="567"/>
        <w:contextualSpacing/>
        <w:rPr>
          <w:rFonts w:ascii="TimesNewRoman" w:eastAsia="TimesNewRoman" w:hAnsi="TimesNewRoman" w:cs="TimesNewRoman"/>
          <w:sz w:val="18"/>
          <w:szCs w:val="18"/>
          <w:lang w:val="en-GB"/>
        </w:rPr>
      </w:pPr>
      <w:r>
        <w:rPr>
          <w:rFonts w:ascii="TimesNewRoman" w:eastAsia="TimesNewRoman" w:hAnsi="TimesNewRoman" w:cs="TimesNewRoman"/>
          <w:sz w:val="18"/>
          <w:szCs w:val="18"/>
          <w:lang w:val="en-GB"/>
        </w:rPr>
        <w:t xml:space="preserve">    </w:t>
      </w:r>
      <w:r w:rsidR="00FB396B" w:rsidRPr="009239B4">
        <w:rPr>
          <w:rFonts w:ascii="TimesNewRoman" w:eastAsia="TimesNewRoman" w:hAnsi="TimesNewRoman" w:cs="TimesNewRoman"/>
          <w:sz w:val="18"/>
          <w:szCs w:val="18"/>
          <w:lang w:val="en-GB"/>
        </w:rPr>
        <w:t>1999, 2000).</w:t>
      </w:r>
    </w:p>
    <w:p w14:paraId="75CCDAE3" w14:textId="44E2B0A3" w:rsidR="00FB396B" w:rsidRPr="009239B4" w:rsidRDefault="00FB396B" w:rsidP="009234C7">
      <w:pPr>
        <w:pBdr>
          <w:top w:val="nil"/>
          <w:left w:val="nil"/>
          <w:bottom w:val="nil"/>
          <w:right w:val="nil"/>
          <w:between w:val="nil"/>
        </w:pBdr>
        <w:spacing w:after="60" w:line="260" w:lineRule="exact"/>
        <w:contextualSpacing/>
        <w:rPr>
          <w:rFonts w:ascii="TimesNewRoman" w:eastAsia="TimesNewRoman" w:hAnsi="TimesNewRoman" w:cs="TimesNewRoman"/>
          <w:sz w:val="18"/>
          <w:szCs w:val="18"/>
          <w:lang w:val="en-GB"/>
        </w:rPr>
      </w:pPr>
      <w:r w:rsidRPr="009239B4">
        <w:rPr>
          <w:rFonts w:ascii="TimesNewRoman" w:eastAsia="TimesNewRoman" w:hAnsi="TimesNewRoman" w:cs="TimesNewRoman"/>
          <w:sz w:val="18"/>
          <w:szCs w:val="18"/>
          <w:lang w:val="en-GB"/>
        </w:rPr>
        <w:t xml:space="preserve">The list of references should </w:t>
      </w:r>
      <w:r w:rsidR="009234C7" w:rsidRPr="001A5FD9">
        <w:rPr>
          <w:rFonts w:ascii="TimesNewRoman" w:eastAsia="TimesNewRoman" w:hAnsi="TimesNewRoman" w:cs="TimesNewRoman"/>
          <w:sz w:val="18"/>
          <w:szCs w:val="18"/>
          <w:lang w:val="en-GB"/>
        </w:rPr>
        <w:t>include only works</w:t>
      </w:r>
      <w:r w:rsidR="009234C7">
        <w:rPr>
          <w:rFonts w:ascii="TimesNewRoman" w:eastAsia="TimesNewRoman" w:hAnsi="TimesNewRoman" w:cs="TimesNewRoman"/>
          <w:sz w:val="18"/>
          <w:szCs w:val="18"/>
          <w:lang w:val="en-GB"/>
        </w:rPr>
        <w:t xml:space="preserve"> cited in the text and </w:t>
      </w:r>
      <w:r w:rsidRPr="009239B4">
        <w:rPr>
          <w:rFonts w:ascii="TimesNewRoman" w:eastAsia="TimesNewRoman" w:hAnsi="TimesNewRoman" w:cs="TimesNewRoman"/>
          <w:sz w:val="18"/>
          <w:szCs w:val="18"/>
          <w:lang w:val="en-GB"/>
        </w:rPr>
        <w:t>published or accepted for publication. Some examples:</w:t>
      </w:r>
    </w:p>
    <w:p w14:paraId="4EF638D7" w14:textId="1C21EDD2" w:rsidR="00FB396B" w:rsidRPr="009234C7" w:rsidRDefault="00FB396B" w:rsidP="009234C7">
      <w:pPr>
        <w:pStyle w:val="ListParagraph"/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after="60" w:line="260" w:lineRule="exact"/>
        <w:ind w:left="142" w:hanging="142"/>
        <w:rPr>
          <w:rFonts w:ascii="TimesNewRoman" w:eastAsia="TimesNewRoman" w:hAnsi="TimesNewRoman" w:cs="TimesNewRoman"/>
          <w:i/>
          <w:iCs/>
          <w:sz w:val="18"/>
          <w:szCs w:val="18"/>
          <w:lang w:val="en-GB"/>
        </w:rPr>
      </w:pPr>
      <w:r w:rsidRPr="009234C7">
        <w:rPr>
          <w:rFonts w:ascii="TimesNewRoman" w:eastAsia="TimesNewRoman" w:hAnsi="TimesNewRoman" w:cs="TimesNewRoman"/>
          <w:i/>
          <w:iCs/>
          <w:sz w:val="18"/>
          <w:szCs w:val="18"/>
          <w:lang w:val="en-GB"/>
        </w:rPr>
        <w:t>Journal article:</w:t>
      </w:r>
    </w:p>
    <w:p w14:paraId="5B6FDDAC" w14:textId="77777777" w:rsidR="009234C7" w:rsidRDefault="00FB396B" w:rsidP="009234C7">
      <w:pPr>
        <w:pBdr>
          <w:top w:val="nil"/>
          <w:left w:val="nil"/>
          <w:bottom w:val="nil"/>
          <w:right w:val="nil"/>
          <w:between w:val="nil"/>
        </w:pBdr>
        <w:spacing w:after="60" w:line="260" w:lineRule="exact"/>
        <w:contextualSpacing/>
        <w:rPr>
          <w:rFonts w:ascii="TimesNewRoman" w:eastAsia="TimesNewRoman" w:hAnsi="TimesNewRoman" w:cs="TimesNewRoman"/>
          <w:sz w:val="18"/>
          <w:szCs w:val="18"/>
          <w:lang w:val="en-GB"/>
        </w:rPr>
      </w:pPr>
      <w:r w:rsidRPr="0082085B">
        <w:rPr>
          <w:rFonts w:ascii="TimesNewRoman" w:eastAsia="TimesNewRoman" w:hAnsi="TimesNewRoman" w:cs="TimesNewRoman"/>
          <w:sz w:val="18"/>
          <w:szCs w:val="18"/>
          <w:lang w:val="en-GB"/>
        </w:rPr>
        <w:t>Gamelin F</w:t>
      </w:r>
      <w:r w:rsidRPr="009239B4">
        <w:rPr>
          <w:rFonts w:ascii="TimesNewRoman" w:eastAsia="TimesNewRoman" w:hAnsi="TimesNewRoman" w:cs="TimesNewRoman"/>
          <w:sz w:val="18"/>
          <w:szCs w:val="18"/>
          <w:lang w:val="en-GB"/>
        </w:rPr>
        <w:t>.</w:t>
      </w:r>
      <w:r w:rsidRPr="0082085B">
        <w:rPr>
          <w:rFonts w:ascii="TimesNewRoman" w:eastAsia="TimesNewRoman" w:hAnsi="TimesNewRoman" w:cs="TimesNewRoman"/>
          <w:sz w:val="18"/>
          <w:szCs w:val="18"/>
          <w:lang w:val="en-GB"/>
        </w:rPr>
        <w:t>X</w:t>
      </w:r>
      <w:r w:rsidRPr="009239B4">
        <w:rPr>
          <w:rFonts w:ascii="TimesNewRoman" w:eastAsia="TimesNewRoman" w:hAnsi="TimesNewRoman" w:cs="TimesNewRoman"/>
          <w:sz w:val="18"/>
          <w:szCs w:val="18"/>
          <w:lang w:val="en-GB"/>
        </w:rPr>
        <w:t>.</w:t>
      </w:r>
      <w:r w:rsidRPr="0082085B">
        <w:rPr>
          <w:rFonts w:ascii="TimesNewRoman" w:eastAsia="TimesNewRoman" w:hAnsi="TimesNewRoman" w:cs="TimesNewRoman"/>
          <w:sz w:val="18"/>
          <w:szCs w:val="18"/>
          <w:lang w:val="en-GB"/>
        </w:rPr>
        <w:t>, Baquet G</w:t>
      </w:r>
      <w:r w:rsidRPr="009239B4">
        <w:rPr>
          <w:rFonts w:ascii="TimesNewRoman" w:eastAsia="TimesNewRoman" w:hAnsi="TimesNewRoman" w:cs="TimesNewRoman"/>
          <w:sz w:val="18"/>
          <w:szCs w:val="18"/>
          <w:lang w:val="en-GB"/>
        </w:rPr>
        <w:t>.</w:t>
      </w:r>
      <w:r w:rsidRPr="0082085B">
        <w:rPr>
          <w:rFonts w:ascii="TimesNewRoman" w:eastAsia="TimesNewRoman" w:hAnsi="TimesNewRoman" w:cs="TimesNewRoman"/>
          <w:sz w:val="18"/>
          <w:szCs w:val="18"/>
          <w:lang w:val="en-GB"/>
        </w:rPr>
        <w:t xml:space="preserve">, </w:t>
      </w:r>
      <w:proofErr w:type="spellStart"/>
      <w:r w:rsidRPr="0082085B">
        <w:rPr>
          <w:rFonts w:ascii="TimesNewRoman" w:eastAsia="TimesNewRoman" w:hAnsi="TimesNewRoman" w:cs="TimesNewRoman"/>
          <w:sz w:val="18"/>
          <w:szCs w:val="18"/>
          <w:lang w:val="en-GB"/>
        </w:rPr>
        <w:t>Berthoin</w:t>
      </w:r>
      <w:proofErr w:type="spellEnd"/>
      <w:r w:rsidRPr="0082085B">
        <w:rPr>
          <w:rFonts w:ascii="TimesNewRoman" w:eastAsia="TimesNewRoman" w:hAnsi="TimesNewRoman" w:cs="TimesNewRoman"/>
          <w:sz w:val="18"/>
          <w:szCs w:val="18"/>
          <w:lang w:val="en-GB"/>
        </w:rPr>
        <w:t xml:space="preserve"> S</w:t>
      </w:r>
      <w:r w:rsidRPr="009239B4">
        <w:rPr>
          <w:rFonts w:ascii="TimesNewRoman" w:eastAsia="TimesNewRoman" w:hAnsi="TimesNewRoman" w:cs="TimesNewRoman"/>
          <w:sz w:val="18"/>
          <w:szCs w:val="18"/>
          <w:lang w:val="en-GB"/>
        </w:rPr>
        <w:t>.</w:t>
      </w:r>
      <w:r w:rsidRPr="0082085B">
        <w:rPr>
          <w:rFonts w:ascii="TimesNewRoman" w:eastAsia="TimesNewRoman" w:hAnsi="TimesNewRoman" w:cs="TimesNewRoman"/>
          <w:sz w:val="18"/>
          <w:szCs w:val="18"/>
          <w:lang w:val="en-GB"/>
        </w:rPr>
        <w:t>, Thevenet D</w:t>
      </w:r>
      <w:r w:rsidRPr="009239B4">
        <w:rPr>
          <w:rFonts w:ascii="TimesNewRoman" w:eastAsia="TimesNewRoman" w:hAnsi="TimesNewRoman" w:cs="TimesNewRoman"/>
          <w:sz w:val="18"/>
          <w:szCs w:val="18"/>
          <w:lang w:val="en-GB"/>
        </w:rPr>
        <w:t>.</w:t>
      </w:r>
      <w:r w:rsidRPr="0082085B">
        <w:rPr>
          <w:rFonts w:ascii="TimesNewRoman" w:eastAsia="TimesNewRoman" w:hAnsi="TimesNewRoman" w:cs="TimesNewRoman"/>
          <w:sz w:val="18"/>
          <w:szCs w:val="18"/>
          <w:lang w:val="en-GB"/>
        </w:rPr>
        <w:t xml:space="preserve">, </w:t>
      </w:r>
      <w:proofErr w:type="spellStart"/>
      <w:r w:rsidRPr="0082085B">
        <w:rPr>
          <w:rFonts w:ascii="TimesNewRoman" w:eastAsia="TimesNewRoman" w:hAnsi="TimesNewRoman" w:cs="TimesNewRoman"/>
          <w:sz w:val="18"/>
          <w:szCs w:val="18"/>
          <w:lang w:val="en-GB"/>
        </w:rPr>
        <w:t>Nourry</w:t>
      </w:r>
      <w:proofErr w:type="spellEnd"/>
      <w:r w:rsidRPr="0082085B">
        <w:rPr>
          <w:rFonts w:ascii="TimesNewRoman" w:eastAsia="TimesNewRoman" w:hAnsi="TimesNewRoman" w:cs="TimesNewRoman"/>
          <w:sz w:val="18"/>
          <w:szCs w:val="18"/>
          <w:lang w:val="en-GB"/>
        </w:rPr>
        <w:t xml:space="preserve"> C</w:t>
      </w:r>
      <w:r w:rsidRPr="009239B4">
        <w:rPr>
          <w:rFonts w:ascii="TimesNewRoman" w:eastAsia="TimesNewRoman" w:hAnsi="TimesNewRoman" w:cs="TimesNewRoman"/>
          <w:sz w:val="18"/>
          <w:szCs w:val="18"/>
          <w:lang w:val="en-GB"/>
        </w:rPr>
        <w:t>.</w:t>
      </w:r>
      <w:r w:rsidRPr="0082085B">
        <w:rPr>
          <w:rFonts w:ascii="TimesNewRoman" w:eastAsia="TimesNewRoman" w:hAnsi="TimesNewRoman" w:cs="TimesNewRoman"/>
          <w:sz w:val="18"/>
          <w:szCs w:val="18"/>
          <w:lang w:val="en-GB"/>
        </w:rPr>
        <w:t>, Nottin S</w:t>
      </w:r>
      <w:r w:rsidRPr="009239B4">
        <w:rPr>
          <w:rFonts w:ascii="TimesNewRoman" w:eastAsia="TimesNewRoman" w:hAnsi="TimesNewRoman" w:cs="TimesNewRoman"/>
          <w:sz w:val="18"/>
          <w:szCs w:val="18"/>
          <w:lang w:val="en-GB"/>
        </w:rPr>
        <w:t>.</w:t>
      </w:r>
      <w:r w:rsidRPr="0082085B">
        <w:rPr>
          <w:rFonts w:ascii="TimesNewRoman" w:eastAsia="TimesNewRoman" w:hAnsi="TimesNewRoman" w:cs="TimesNewRoman"/>
          <w:sz w:val="18"/>
          <w:szCs w:val="18"/>
          <w:lang w:val="en-GB"/>
        </w:rPr>
        <w:t>, Bosquet L</w:t>
      </w:r>
      <w:r w:rsidRPr="009239B4">
        <w:rPr>
          <w:rFonts w:ascii="TimesNewRoman" w:eastAsia="TimesNewRoman" w:hAnsi="TimesNewRoman" w:cs="TimesNewRoman"/>
          <w:sz w:val="18"/>
          <w:szCs w:val="18"/>
          <w:lang w:val="en-GB"/>
        </w:rPr>
        <w:t>.</w:t>
      </w:r>
      <w:r w:rsidRPr="0082085B">
        <w:rPr>
          <w:rFonts w:ascii="TimesNewRoman" w:eastAsia="TimesNewRoman" w:hAnsi="TimesNewRoman" w:cs="TimesNewRoman"/>
          <w:sz w:val="18"/>
          <w:szCs w:val="18"/>
          <w:lang w:val="en-GB"/>
        </w:rPr>
        <w:t xml:space="preserve"> (2009) Effect of high intensity intermittent training on heart rate variability in prepubescent children. Eur J </w:t>
      </w:r>
      <w:proofErr w:type="spellStart"/>
      <w:r w:rsidRPr="0082085B">
        <w:rPr>
          <w:rFonts w:ascii="TimesNewRoman" w:eastAsia="TimesNewRoman" w:hAnsi="TimesNewRoman" w:cs="TimesNewRoman"/>
          <w:sz w:val="18"/>
          <w:szCs w:val="18"/>
          <w:lang w:val="en-GB"/>
        </w:rPr>
        <w:t>Appl</w:t>
      </w:r>
      <w:proofErr w:type="spellEnd"/>
      <w:r w:rsidRPr="0082085B">
        <w:rPr>
          <w:rFonts w:ascii="TimesNewRoman" w:eastAsia="TimesNewRoman" w:hAnsi="TimesNewRoman" w:cs="TimesNewRoman"/>
          <w:sz w:val="18"/>
          <w:szCs w:val="18"/>
          <w:lang w:val="en-GB"/>
        </w:rPr>
        <w:t xml:space="preserve"> </w:t>
      </w:r>
      <w:proofErr w:type="spellStart"/>
      <w:r w:rsidRPr="0082085B">
        <w:rPr>
          <w:rFonts w:ascii="TimesNewRoman" w:eastAsia="TimesNewRoman" w:hAnsi="TimesNewRoman" w:cs="TimesNewRoman"/>
          <w:sz w:val="18"/>
          <w:szCs w:val="18"/>
          <w:lang w:val="en-GB"/>
        </w:rPr>
        <w:t>Physiol</w:t>
      </w:r>
      <w:proofErr w:type="spellEnd"/>
      <w:r w:rsidRPr="0082085B">
        <w:rPr>
          <w:rFonts w:ascii="TimesNewRoman" w:eastAsia="TimesNewRoman" w:hAnsi="TimesNewRoman" w:cs="TimesNewRoman"/>
          <w:sz w:val="18"/>
          <w:szCs w:val="18"/>
          <w:lang w:val="en-GB"/>
        </w:rPr>
        <w:t xml:space="preserve"> 105:731-738. </w:t>
      </w:r>
      <w:r>
        <w:rPr>
          <w:rFonts w:ascii="TimesNewRoman" w:eastAsia="TimesNewRoman" w:hAnsi="TimesNewRoman" w:cs="TimesNewRoman"/>
          <w:sz w:val="18"/>
          <w:szCs w:val="18"/>
          <w:lang w:val="en-GB"/>
        </w:rPr>
        <w:t xml:space="preserve">Available at: </w:t>
      </w:r>
      <w:r w:rsidRPr="0082085B">
        <w:rPr>
          <w:rFonts w:ascii="TimesNewRoman" w:eastAsia="TimesNewRoman" w:hAnsi="TimesNewRoman" w:cs="TimesNewRoman"/>
          <w:sz w:val="18"/>
          <w:szCs w:val="18"/>
          <w:lang w:val="en-GB"/>
        </w:rPr>
        <w:t>https://doi.org/10.1007/s00421-008-0955-8</w:t>
      </w:r>
    </w:p>
    <w:p w14:paraId="3A10B6F7" w14:textId="77777777" w:rsidR="00FB396B" w:rsidRPr="009234C7" w:rsidRDefault="00FB396B" w:rsidP="009234C7">
      <w:pPr>
        <w:pStyle w:val="ListParagraph"/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after="60" w:line="260" w:lineRule="exact"/>
        <w:ind w:left="142" w:hanging="142"/>
        <w:rPr>
          <w:rFonts w:ascii="TimesNewRoman" w:eastAsia="TimesNewRoman" w:hAnsi="TimesNewRoman" w:cs="TimesNewRoman"/>
          <w:sz w:val="18"/>
          <w:szCs w:val="18"/>
          <w:lang w:val="en-GB"/>
        </w:rPr>
      </w:pPr>
      <w:r w:rsidRPr="009234C7">
        <w:rPr>
          <w:rFonts w:ascii="TimesNewRoman" w:eastAsia="TimesNewRoman" w:hAnsi="TimesNewRoman" w:cs="TimesNewRoman"/>
          <w:i/>
          <w:iCs/>
          <w:sz w:val="18"/>
          <w:szCs w:val="18"/>
          <w:lang w:val="en-GB"/>
        </w:rPr>
        <w:t>Article by DOI:</w:t>
      </w:r>
    </w:p>
    <w:p w14:paraId="2E47FAD2" w14:textId="77777777" w:rsidR="00FB396B" w:rsidRPr="0082085B" w:rsidRDefault="00FB396B" w:rsidP="009234C7">
      <w:pPr>
        <w:pBdr>
          <w:top w:val="nil"/>
          <w:left w:val="nil"/>
          <w:bottom w:val="nil"/>
          <w:right w:val="nil"/>
          <w:between w:val="nil"/>
        </w:pBdr>
        <w:spacing w:after="60" w:line="260" w:lineRule="exact"/>
        <w:contextualSpacing/>
        <w:rPr>
          <w:rFonts w:ascii="TimesNewRoman" w:eastAsia="TimesNewRoman" w:hAnsi="TimesNewRoman" w:cs="TimesNewRoman"/>
          <w:sz w:val="18"/>
          <w:szCs w:val="18"/>
          <w:lang w:val="en-GB"/>
        </w:rPr>
      </w:pPr>
      <w:r w:rsidRPr="0082085B">
        <w:rPr>
          <w:rFonts w:ascii="TimesNewRoman" w:eastAsia="TimesNewRoman" w:hAnsi="TimesNewRoman" w:cs="TimesNewRoman"/>
          <w:sz w:val="18"/>
          <w:szCs w:val="18"/>
          <w:lang w:val="en-GB"/>
        </w:rPr>
        <w:t>Slifka M</w:t>
      </w:r>
      <w:r w:rsidRPr="009239B4">
        <w:rPr>
          <w:rFonts w:ascii="TimesNewRoman" w:eastAsia="TimesNewRoman" w:hAnsi="TimesNewRoman" w:cs="TimesNewRoman"/>
          <w:sz w:val="18"/>
          <w:szCs w:val="18"/>
          <w:lang w:val="en-GB"/>
        </w:rPr>
        <w:t>.</w:t>
      </w:r>
      <w:r w:rsidRPr="0082085B">
        <w:rPr>
          <w:rFonts w:ascii="TimesNewRoman" w:eastAsia="TimesNewRoman" w:hAnsi="TimesNewRoman" w:cs="TimesNewRoman"/>
          <w:sz w:val="18"/>
          <w:szCs w:val="18"/>
          <w:lang w:val="en-GB"/>
        </w:rPr>
        <w:t>K</w:t>
      </w:r>
      <w:r w:rsidRPr="009239B4">
        <w:rPr>
          <w:rFonts w:ascii="TimesNewRoman" w:eastAsia="TimesNewRoman" w:hAnsi="TimesNewRoman" w:cs="TimesNewRoman"/>
          <w:sz w:val="18"/>
          <w:szCs w:val="18"/>
          <w:lang w:val="en-GB"/>
        </w:rPr>
        <w:t>.</w:t>
      </w:r>
      <w:r w:rsidRPr="0082085B">
        <w:rPr>
          <w:rFonts w:ascii="TimesNewRoman" w:eastAsia="TimesNewRoman" w:hAnsi="TimesNewRoman" w:cs="TimesNewRoman"/>
          <w:sz w:val="18"/>
          <w:szCs w:val="18"/>
          <w:lang w:val="en-GB"/>
        </w:rPr>
        <w:t>, Whitton J</w:t>
      </w:r>
      <w:r w:rsidRPr="009239B4">
        <w:rPr>
          <w:rFonts w:ascii="TimesNewRoman" w:eastAsia="TimesNewRoman" w:hAnsi="TimesNewRoman" w:cs="TimesNewRoman"/>
          <w:sz w:val="18"/>
          <w:szCs w:val="18"/>
          <w:lang w:val="en-GB"/>
        </w:rPr>
        <w:t>.</w:t>
      </w:r>
      <w:r w:rsidRPr="0082085B">
        <w:rPr>
          <w:rFonts w:ascii="TimesNewRoman" w:eastAsia="TimesNewRoman" w:hAnsi="TimesNewRoman" w:cs="TimesNewRoman"/>
          <w:sz w:val="18"/>
          <w:szCs w:val="18"/>
          <w:lang w:val="en-GB"/>
        </w:rPr>
        <w:t>L</w:t>
      </w:r>
      <w:r w:rsidRPr="009239B4">
        <w:rPr>
          <w:rFonts w:ascii="TimesNewRoman" w:eastAsia="TimesNewRoman" w:hAnsi="TimesNewRoman" w:cs="TimesNewRoman"/>
          <w:sz w:val="18"/>
          <w:szCs w:val="18"/>
          <w:lang w:val="en-GB"/>
        </w:rPr>
        <w:t>.</w:t>
      </w:r>
      <w:r w:rsidRPr="0082085B">
        <w:rPr>
          <w:rFonts w:ascii="TimesNewRoman" w:eastAsia="TimesNewRoman" w:hAnsi="TimesNewRoman" w:cs="TimesNewRoman"/>
          <w:sz w:val="18"/>
          <w:szCs w:val="18"/>
          <w:lang w:val="en-GB"/>
        </w:rPr>
        <w:t xml:space="preserve"> (2000) Clinical implications of dysregulated cytokine production. J Mol Med. </w:t>
      </w:r>
      <w:r>
        <w:rPr>
          <w:rFonts w:ascii="TimesNewRoman" w:eastAsia="TimesNewRoman" w:hAnsi="TimesNewRoman" w:cs="TimesNewRoman"/>
          <w:sz w:val="18"/>
          <w:szCs w:val="18"/>
          <w:lang w:val="en-GB"/>
        </w:rPr>
        <w:t xml:space="preserve">Available at: </w:t>
      </w:r>
      <w:r w:rsidRPr="0082085B">
        <w:rPr>
          <w:rFonts w:ascii="TimesNewRoman" w:eastAsia="TimesNewRoman" w:hAnsi="TimesNewRoman" w:cs="TimesNewRoman"/>
          <w:sz w:val="18"/>
          <w:szCs w:val="18"/>
          <w:lang w:val="en-GB"/>
        </w:rPr>
        <w:t>https://doi.org/10.1007/s001090000086</w:t>
      </w:r>
    </w:p>
    <w:p w14:paraId="1A6E2302" w14:textId="77777777" w:rsidR="00FB396B" w:rsidRPr="009234C7" w:rsidRDefault="00FB396B" w:rsidP="009234C7">
      <w:pPr>
        <w:pStyle w:val="ListParagraph"/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after="60" w:line="260" w:lineRule="exact"/>
        <w:ind w:left="142" w:hanging="142"/>
        <w:rPr>
          <w:rFonts w:ascii="TimesNewRoman" w:eastAsia="TimesNewRoman" w:hAnsi="TimesNewRoman" w:cs="TimesNewRoman"/>
          <w:i/>
          <w:iCs/>
          <w:sz w:val="18"/>
          <w:szCs w:val="18"/>
          <w:lang w:val="en-GB"/>
        </w:rPr>
      </w:pPr>
      <w:r w:rsidRPr="009234C7">
        <w:rPr>
          <w:rFonts w:ascii="TimesNewRoman" w:eastAsia="TimesNewRoman" w:hAnsi="TimesNewRoman" w:cs="TimesNewRoman"/>
          <w:i/>
          <w:iCs/>
          <w:sz w:val="18"/>
          <w:szCs w:val="18"/>
          <w:lang w:val="en-GB"/>
        </w:rPr>
        <w:t>Book:</w:t>
      </w:r>
    </w:p>
    <w:p w14:paraId="0E41B99A" w14:textId="77777777" w:rsidR="00FB396B" w:rsidRPr="0082085B" w:rsidRDefault="00FB396B" w:rsidP="009234C7">
      <w:pPr>
        <w:pBdr>
          <w:top w:val="nil"/>
          <w:left w:val="nil"/>
          <w:bottom w:val="nil"/>
          <w:right w:val="nil"/>
          <w:between w:val="nil"/>
        </w:pBdr>
        <w:spacing w:after="60" w:line="260" w:lineRule="exact"/>
        <w:contextualSpacing/>
        <w:rPr>
          <w:rFonts w:ascii="TimesNewRoman" w:eastAsia="TimesNewRoman" w:hAnsi="TimesNewRoman" w:cs="TimesNewRoman"/>
          <w:sz w:val="18"/>
          <w:szCs w:val="18"/>
          <w:lang w:val="en-GB"/>
        </w:rPr>
      </w:pPr>
      <w:r w:rsidRPr="0082085B">
        <w:rPr>
          <w:rFonts w:ascii="TimesNewRoman" w:eastAsia="TimesNewRoman" w:hAnsi="TimesNewRoman" w:cs="TimesNewRoman"/>
          <w:sz w:val="18"/>
          <w:szCs w:val="18"/>
          <w:lang w:val="en-GB"/>
        </w:rPr>
        <w:t>South J</w:t>
      </w:r>
      <w:r>
        <w:rPr>
          <w:rFonts w:ascii="TimesNewRoman" w:eastAsia="TimesNewRoman" w:hAnsi="TimesNewRoman" w:cs="TimesNewRoman"/>
          <w:sz w:val="18"/>
          <w:szCs w:val="18"/>
          <w:lang w:val="en-GB"/>
        </w:rPr>
        <w:t>.</w:t>
      </w:r>
      <w:r w:rsidRPr="0082085B">
        <w:rPr>
          <w:rFonts w:ascii="TimesNewRoman" w:eastAsia="TimesNewRoman" w:hAnsi="TimesNewRoman" w:cs="TimesNewRoman"/>
          <w:sz w:val="18"/>
          <w:szCs w:val="18"/>
          <w:lang w:val="en-GB"/>
        </w:rPr>
        <w:t>, Blass B</w:t>
      </w:r>
      <w:r>
        <w:rPr>
          <w:rFonts w:ascii="TimesNewRoman" w:eastAsia="TimesNewRoman" w:hAnsi="TimesNewRoman" w:cs="TimesNewRoman"/>
          <w:sz w:val="18"/>
          <w:szCs w:val="18"/>
          <w:lang w:val="en-GB"/>
        </w:rPr>
        <w:t>.</w:t>
      </w:r>
      <w:r w:rsidRPr="0082085B">
        <w:rPr>
          <w:rFonts w:ascii="TimesNewRoman" w:eastAsia="TimesNewRoman" w:hAnsi="TimesNewRoman" w:cs="TimesNewRoman"/>
          <w:sz w:val="18"/>
          <w:szCs w:val="18"/>
          <w:lang w:val="en-GB"/>
        </w:rPr>
        <w:t xml:space="preserve"> (2001) The future of modern genomics. Blackwell, London</w:t>
      </w:r>
    </w:p>
    <w:p w14:paraId="0A7A136D" w14:textId="77777777" w:rsidR="00FB396B" w:rsidRPr="009234C7" w:rsidRDefault="00FB396B" w:rsidP="009234C7">
      <w:pPr>
        <w:pStyle w:val="ListParagraph"/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after="60" w:line="260" w:lineRule="exact"/>
        <w:ind w:left="142" w:hanging="142"/>
        <w:rPr>
          <w:rFonts w:ascii="TimesNewRoman" w:eastAsia="TimesNewRoman" w:hAnsi="TimesNewRoman" w:cs="TimesNewRoman"/>
          <w:i/>
          <w:iCs/>
          <w:sz w:val="18"/>
          <w:szCs w:val="18"/>
          <w:lang w:val="en-GB"/>
        </w:rPr>
      </w:pPr>
      <w:r w:rsidRPr="009234C7">
        <w:rPr>
          <w:rFonts w:ascii="TimesNewRoman" w:eastAsia="TimesNewRoman" w:hAnsi="TimesNewRoman" w:cs="TimesNewRoman"/>
          <w:i/>
          <w:iCs/>
          <w:sz w:val="18"/>
          <w:szCs w:val="18"/>
          <w:lang w:val="en-GB"/>
        </w:rPr>
        <w:t>Online document:</w:t>
      </w:r>
    </w:p>
    <w:p w14:paraId="08480535" w14:textId="77777777" w:rsidR="00FB396B" w:rsidRPr="0082085B" w:rsidRDefault="00FB396B" w:rsidP="009234C7">
      <w:pPr>
        <w:pBdr>
          <w:top w:val="nil"/>
          <w:left w:val="nil"/>
          <w:bottom w:val="nil"/>
          <w:right w:val="nil"/>
          <w:between w:val="nil"/>
        </w:pBdr>
        <w:spacing w:after="60" w:line="260" w:lineRule="exact"/>
        <w:contextualSpacing/>
        <w:rPr>
          <w:rFonts w:ascii="TimesNewRoman" w:eastAsia="TimesNewRoman" w:hAnsi="TimesNewRoman" w:cs="TimesNewRoman"/>
          <w:sz w:val="18"/>
          <w:szCs w:val="18"/>
          <w:lang w:val="en-GB"/>
        </w:rPr>
      </w:pPr>
      <w:r w:rsidRPr="0082085B">
        <w:rPr>
          <w:rFonts w:ascii="TimesNewRoman" w:eastAsia="TimesNewRoman" w:hAnsi="TimesNewRoman" w:cs="TimesNewRoman"/>
          <w:sz w:val="18"/>
          <w:szCs w:val="18"/>
          <w:lang w:val="en-GB"/>
        </w:rPr>
        <w:t>Cartwright J</w:t>
      </w:r>
      <w:r>
        <w:rPr>
          <w:rFonts w:ascii="TimesNewRoman" w:eastAsia="TimesNewRoman" w:hAnsi="TimesNewRoman" w:cs="TimesNewRoman"/>
          <w:sz w:val="18"/>
          <w:szCs w:val="18"/>
          <w:lang w:val="en-GB"/>
        </w:rPr>
        <w:t>.</w:t>
      </w:r>
      <w:r w:rsidRPr="0082085B">
        <w:rPr>
          <w:rFonts w:ascii="TimesNewRoman" w:eastAsia="TimesNewRoman" w:hAnsi="TimesNewRoman" w:cs="TimesNewRoman"/>
          <w:sz w:val="18"/>
          <w:szCs w:val="18"/>
          <w:lang w:val="en-GB"/>
        </w:rPr>
        <w:t xml:space="preserve"> (2007) Big stars have weather too. IOP Publishing </w:t>
      </w:r>
      <w:proofErr w:type="spellStart"/>
      <w:r w:rsidRPr="0082085B">
        <w:rPr>
          <w:rFonts w:ascii="TimesNewRoman" w:eastAsia="TimesNewRoman" w:hAnsi="TimesNewRoman" w:cs="TimesNewRoman"/>
          <w:sz w:val="18"/>
          <w:szCs w:val="18"/>
          <w:lang w:val="en-GB"/>
        </w:rPr>
        <w:t>PhysicsWeb</w:t>
      </w:r>
      <w:proofErr w:type="spellEnd"/>
      <w:r w:rsidRPr="0082085B">
        <w:rPr>
          <w:rFonts w:ascii="TimesNewRoman" w:eastAsia="TimesNewRoman" w:hAnsi="TimesNewRoman" w:cs="TimesNewRoman"/>
          <w:sz w:val="18"/>
          <w:szCs w:val="18"/>
          <w:lang w:val="en-GB"/>
        </w:rPr>
        <w:t xml:space="preserve">. </w:t>
      </w:r>
      <w:r>
        <w:rPr>
          <w:rFonts w:ascii="TimesNewRoman" w:eastAsia="TimesNewRoman" w:hAnsi="TimesNewRoman" w:cs="TimesNewRoman"/>
          <w:sz w:val="18"/>
          <w:szCs w:val="18"/>
          <w:lang w:val="en-GB"/>
        </w:rPr>
        <w:t xml:space="preserve">Available at: </w:t>
      </w:r>
      <w:r w:rsidRPr="0082085B">
        <w:rPr>
          <w:rFonts w:ascii="TimesNewRoman" w:eastAsia="TimesNewRoman" w:hAnsi="TimesNewRoman" w:cs="TimesNewRoman"/>
          <w:sz w:val="18"/>
          <w:szCs w:val="18"/>
          <w:lang w:val="en-GB"/>
        </w:rPr>
        <w:t>http://physicsweb.org/</w:t>
      </w:r>
      <w:r>
        <w:rPr>
          <w:rFonts w:ascii="TimesNewRoman" w:eastAsia="TimesNewRoman" w:hAnsi="TimesNewRoman" w:cs="TimesNewRoman"/>
          <w:sz w:val="18"/>
          <w:szCs w:val="18"/>
          <w:lang w:val="en-GB"/>
        </w:rPr>
        <w:t xml:space="preserve"> </w:t>
      </w:r>
      <w:r w:rsidRPr="0082085B">
        <w:rPr>
          <w:rFonts w:ascii="TimesNewRoman" w:eastAsia="TimesNewRoman" w:hAnsi="TimesNewRoman" w:cs="TimesNewRoman"/>
          <w:sz w:val="18"/>
          <w:szCs w:val="18"/>
          <w:lang w:val="en-GB"/>
        </w:rPr>
        <w:t>articles/news/11/6/16/1. Accessed 26 June 2007</w:t>
      </w:r>
    </w:p>
    <w:p w14:paraId="4DFC761B" w14:textId="77777777" w:rsidR="00FB396B" w:rsidRPr="009234C7" w:rsidRDefault="00FB396B" w:rsidP="009234C7">
      <w:pPr>
        <w:pStyle w:val="ListParagraph"/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after="60" w:line="260" w:lineRule="exact"/>
        <w:ind w:left="142" w:hanging="142"/>
        <w:rPr>
          <w:rFonts w:ascii="TimesNewRoman" w:eastAsia="TimesNewRoman" w:hAnsi="TimesNewRoman" w:cs="TimesNewRoman"/>
          <w:i/>
          <w:iCs/>
          <w:sz w:val="18"/>
          <w:szCs w:val="18"/>
          <w:lang w:val="en-GB"/>
        </w:rPr>
      </w:pPr>
      <w:r w:rsidRPr="009234C7">
        <w:rPr>
          <w:rFonts w:ascii="TimesNewRoman" w:eastAsia="TimesNewRoman" w:hAnsi="TimesNewRoman" w:cs="TimesNewRoman"/>
          <w:i/>
          <w:iCs/>
          <w:sz w:val="18"/>
          <w:szCs w:val="18"/>
          <w:lang w:val="en-GB"/>
        </w:rPr>
        <w:t>Dissertation:</w:t>
      </w:r>
    </w:p>
    <w:p w14:paraId="694BB7F5" w14:textId="77777777" w:rsidR="00FB396B" w:rsidRPr="009239B4" w:rsidRDefault="00FB396B" w:rsidP="009234C7">
      <w:pPr>
        <w:pBdr>
          <w:top w:val="nil"/>
          <w:left w:val="nil"/>
          <w:bottom w:val="nil"/>
          <w:right w:val="nil"/>
          <w:between w:val="nil"/>
        </w:pBdr>
        <w:spacing w:after="60" w:line="260" w:lineRule="exact"/>
        <w:contextualSpacing/>
        <w:rPr>
          <w:rFonts w:ascii="TimesNewRoman" w:eastAsia="TimesNewRoman" w:hAnsi="TimesNewRoman" w:cs="TimesNewRoman"/>
          <w:sz w:val="18"/>
          <w:szCs w:val="18"/>
          <w:lang w:val="en-GB"/>
        </w:rPr>
      </w:pPr>
      <w:r w:rsidRPr="0082085B">
        <w:rPr>
          <w:rFonts w:ascii="TimesNewRoman" w:eastAsia="TimesNewRoman" w:hAnsi="TimesNewRoman" w:cs="TimesNewRoman"/>
          <w:sz w:val="18"/>
          <w:szCs w:val="18"/>
          <w:lang w:val="en-GB"/>
        </w:rPr>
        <w:t>Trent J</w:t>
      </w:r>
      <w:r>
        <w:rPr>
          <w:rFonts w:ascii="TimesNewRoman" w:eastAsia="TimesNewRoman" w:hAnsi="TimesNewRoman" w:cs="TimesNewRoman"/>
          <w:sz w:val="18"/>
          <w:szCs w:val="18"/>
          <w:lang w:val="en-GB"/>
        </w:rPr>
        <w:t>.</w:t>
      </w:r>
      <w:r w:rsidRPr="0082085B">
        <w:rPr>
          <w:rFonts w:ascii="TimesNewRoman" w:eastAsia="TimesNewRoman" w:hAnsi="TimesNewRoman" w:cs="TimesNewRoman"/>
          <w:sz w:val="18"/>
          <w:szCs w:val="18"/>
          <w:lang w:val="en-GB"/>
        </w:rPr>
        <w:t>W</w:t>
      </w:r>
      <w:r>
        <w:rPr>
          <w:rFonts w:ascii="TimesNewRoman" w:eastAsia="TimesNewRoman" w:hAnsi="TimesNewRoman" w:cs="TimesNewRoman"/>
          <w:sz w:val="18"/>
          <w:szCs w:val="18"/>
          <w:lang w:val="en-GB"/>
        </w:rPr>
        <w:t>.</w:t>
      </w:r>
      <w:r w:rsidRPr="0082085B">
        <w:rPr>
          <w:rFonts w:ascii="TimesNewRoman" w:eastAsia="TimesNewRoman" w:hAnsi="TimesNewRoman" w:cs="TimesNewRoman"/>
          <w:sz w:val="18"/>
          <w:szCs w:val="18"/>
          <w:lang w:val="en-GB"/>
        </w:rPr>
        <w:t xml:space="preserve"> (1975) Experimental acute renal failure. Dissertation, University of California</w:t>
      </w:r>
    </w:p>
    <w:p w14:paraId="18DD1D27" w14:textId="77777777" w:rsidR="00FB396B" w:rsidRPr="009234C7" w:rsidRDefault="00FB396B" w:rsidP="009234C7">
      <w:pPr>
        <w:pStyle w:val="ListParagraph"/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after="60" w:line="260" w:lineRule="exact"/>
        <w:ind w:left="142" w:hanging="142"/>
        <w:rPr>
          <w:rFonts w:ascii="TimesNewRoman" w:eastAsia="TimesNewRoman" w:hAnsi="TimesNewRoman" w:cs="TimesNewRoman"/>
          <w:sz w:val="18"/>
          <w:szCs w:val="18"/>
          <w:lang w:val="en-GB"/>
        </w:rPr>
      </w:pPr>
      <w:r w:rsidRPr="009234C7">
        <w:rPr>
          <w:rFonts w:ascii="TimesNewRoman" w:eastAsia="TimesNewRoman" w:hAnsi="TimesNewRoman" w:cs="TimesNewRoman"/>
          <w:i/>
          <w:iCs/>
          <w:sz w:val="18"/>
          <w:szCs w:val="18"/>
          <w:lang w:val="en-GB"/>
        </w:rPr>
        <w:t>Regulations, standards or legal acts:</w:t>
      </w:r>
    </w:p>
    <w:p w14:paraId="75B43143" w14:textId="77777777" w:rsidR="00FB396B" w:rsidRPr="0082085B" w:rsidRDefault="00FB396B" w:rsidP="009234C7">
      <w:pPr>
        <w:pBdr>
          <w:top w:val="nil"/>
          <w:left w:val="nil"/>
          <w:bottom w:val="nil"/>
          <w:right w:val="nil"/>
          <w:between w:val="nil"/>
        </w:pBdr>
        <w:spacing w:after="60" w:line="260" w:lineRule="exact"/>
        <w:contextualSpacing/>
        <w:rPr>
          <w:rFonts w:ascii="TimesNewRoman" w:eastAsia="TimesNewRoman" w:hAnsi="TimesNewRoman" w:cs="TimesNewRoman"/>
          <w:sz w:val="18"/>
          <w:szCs w:val="18"/>
          <w:lang w:val="en-GB"/>
        </w:rPr>
      </w:pPr>
      <w:r w:rsidRPr="0082085B">
        <w:rPr>
          <w:rFonts w:ascii="TimesNewRoman" w:eastAsia="TimesNewRoman" w:hAnsi="TimesNewRoman" w:cs="TimesNewRoman"/>
          <w:sz w:val="18"/>
          <w:szCs w:val="18"/>
          <w:lang w:val="en-GB"/>
        </w:rPr>
        <w:t xml:space="preserve">Constitution of the Republic of Croatia (2010) </w:t>
      </w:r>
      <w:proofErr w:type="spellStart"/>
      <w:r w:rsidRPr="0082085B">
        <w:rPr>
          <w:rFonts w:ascii="TimesNewRoman" w:eastAsia="TimesNewRoman" w:hAnsi="TimesNewRoman" w:cs="TimesNewRoman"/>
          <w:sz w:val="18"/>
          <w:szCs w:val="18"/>
          <w:lang w:val="en-GB"/>
        </w:rPr>
        <w:t>Narodne</w:t>
      </w:r>
      <w:proofErr w:type="spellEnd"/>
      <w:r w:rsidRPr="0082085B">
        <w:rPr>
          <w:rFonts w:ascii="TimesNewRoman" w:eastAsia="TimesNewRoman" w:hAnsi="TimesNewRoman" w:cs="TimesNewRoman"/>
          <w:sz w:val="18"/>
          <w:szCs w:val="18"/>
          <w:lang w:val="en-GB"/>
        </w:rPr>
        <w:t xml:space="preserve"> </w:t>
      </w:r>
      <w:proofErr w:type="spellStart"/>
      <w:r w:rsidRPr="0082085B">
        <w:rPr>
          <w:rFonts w:ascii="TimesNewRoman" w:eastAsia="TimesNewRoman" w:hAnsi="TimesNewRoman" w:cs="TimesNewRoman"/>
          <w:sz w:val="18"/>
          <w:szCs w:val="18"/>
          <w:lang w:val="en-GB"/>
        </w:rPr>
        <w:t>novine</w:t>
      </w:r>
      <w:proofErr w:type="spellEnd"/>
      <w:r w:rsidRPr="0082085B">
        <w:rPr>
          <w:rFonts w:ascii="TimesNewRoman" w:eastAsia="TimesNewRoman" w:hAnsi="TimesNewRoman" w:cs="TimesNewRoman"/>
          <w:sz w:val="18"/>
          <w:szCs w:val="18"/>
          <w:lang w:val="en-GB"/>
        </w:rPr>
        <w:t>, 2010(76), pp. (if known).</w:t>
      </w:r>
    </w:p>
    <w:p w14:paraId="2DC93BDE" w14:textId="77777777" w:rsidR="00186C06" w:rsidRPr="004E367F" w:rsidRDefault="00186C06" w:rsidP="00FB396B">
      <w:pPr>
        <w:pStyle w:val="IAMUCText"/>
        <w:ind w:firstLine="0"/>
        <w:rPr>
          <w:color w:val="auto"/>
        </w:rPr>
      </w:pPr>
    </w:p>
    <w:p w14:paraId="7EADC340" w14:textId="4F2405CD" w:rsidR="004C277C" w:rsidRDefault="0094609A" w:rsidP="004C277C">
      <w:pPr>
        <w:pStyle w:val="IAMUCText"/>
      </w:pPr>
      <w:r>
        <w:t xml:space="preserve">Illustrations should contain only English labels and be prepared in the final published size, not oversized or undersized. Each illustration </w:t>
      </w:r>
      <w:r w:rsidR="00D90424">
        <w:t>has to</w:t>
      </w:r>
      <w:r>
        <w:t xml:space="preserve"> have a caption</w:t>
      </w:r>
      <w:r w:rsidR="00A41681">
        <w:t xml:space="preserve"> (Figure 1)</w:t>
      </w:r>
      <w:r>
        <w:t>.</w:t>
      </w:r>
    </w:p>
    <w:p w14:paraId="342FACC6" w14:textId="5A13036C" w:rsidR="004C277C" w:rsidRDefault="004C277C" w:rsidP="004C277C">
      <w:pPr>
        <w:pStyle w:val="IAMUCFigure"/>
      </w:pPr>
      <w:r>
        <w:rPr>
          <w:noProof/>
          <w:lang w:eastAsia="en-US"/>
        </w:rPr>
        <w:drawing>
          <wp:inline distT="0" distB="0" distL="0" distR="0" wp14:anchorId="26772EE9" wp14:editId="24F9D7A5">
            <wp:extent cx="2396101" cy="1638582"/>
            <wp:effectExtent l="0" t="0" r="4445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Screen Shot 2020-01-28 at 17.07.23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16944" cy="1652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7A58D4" w14:textId="21B4042B" w:rsidR="0006314F" w:rsidRDefault="0006314F" w:rsidP="002E128D">
      <w:pPr>
        <w:pStyle w:val="IAMUFigureCaption"/>
        <w:outlineLvl w:val="0"/>
      </w:pPr>
      <w:r>
        <w:t>Figure</w:t>
      </w:r>
      <w:r w:rsidRPr="00910322">
        <w:t xml:space="preserve"> 1. An example of a </w:t>
      </w:r>
      <w:r w:rsidRPr="004C277C">
        <w:t>figure</w:t>
      </w:r>
      <w:r w:rsidRPr="00910322">
        <w:t>.</w:t>
      </w:r>
    </w:p>
    <w:p w14:paraId="1586D561" w14:textId="77777777" w:rsidR="00DB474F" w:rsidRDefault="00DB474F" w:rsidP="0094609A">
      <w:pPr>
        <w:pStyle w:val="IAMUCText"/>
      </w:pPr>
    </w:p>
    <w:p w14:paraId="7C875E62" w14:textId="0CB1A154" w:rsidR="0094609A" w:rsidRDefault="0094609A" w:rsidP="0094609A">
      <w:pPr>
        <w:pStyle w:val="IAMUCText"/>
      </w:pPr>
      <w:r>
        <w:t xml:space="preserve">Tables </w:t>
      </w:r>
      <w:r w:rsidR="00D90424">
        <w:t>have to</w:t>
      </w:r>
      <w:r>
        <w:t xml:space="preserve"> be submitted as editable text and not as images. Ea</w:t>
      </w:r>
      <w:r w:rsidR="00D95922">
        <w:t xml:space="preserve">ch table </w:t>
      </w:r>
      <w:r w:rsidR="00DB474F">
        <w:t>has to</w:t>
      </w:r>
      <w:r w:rsidR="00D95922">
        <w:t xml:space="preserve"> have a caption</w:t>
      </w:r>
      <w:r w:rsidR="00B53E09">
        <w:t xml:space="preserve"> (Table 1)</w:t>
      </w:r>
      <w:r w:rsidR="00D95922">
        <w:t>.</w:t>
      </w:r>
    </w:p>
    <w:p w14:paraId="6FBB67F3" w14:textId="1E2B8D2F" w:rsidR="00910322" w:rsidRDefault="00910322" w:rsidP="002E128D">
      <w:pPr>
        <w:pStyle w:val="IAMUCTableHeading"/>
        <w:outlineLvl w:val="0"/>
      </w:pPr>
      <w:r w:rsidRPr="00910322">
        <w:t>Table 1. An example of a table.</w:t>
      </w: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3291"/>
        <w:gridCol w:w="1450"/>
        <w:gridCol w:w="1450"/>
      </w:tblGrid>
      <w:tr w:rsidR="00910322" w14:paraId="6E564390" w14:textId="77777777" w:rsidTr="00922459">
        <w:trPr>
          <w:jc w:val="center"/>
        </w:trPr>
        <w:tc>
          <w:tcPr>
            <w:tcW w:w="3291" w:type="dxa"/>
            <w:tcBorders>
              <w:top w:val="single" w:sz="4" w:space="0" w:color="auto"/>
              <w:bottom w:val="single" w:sz="4" w:space="0" w:color="auto"/>
            </w:tcBorders>
          </w:tcPr>
          <w:p w14:paraId="099D822D" w14:textId="77777777" w:rsidR="00910322" w:rsidRDefault="00910322" w:rsidP="00910322">
            <w:pPr>
              <w:pStyle w:val="IAMUCTableText"/>
            </w:pPr>
            <w:r>
              <w:t>An example of a column heading</w:t>
            </w:r>
          </w:p>
        </w:tc>
        <w:tc>
          <w:tcPr>
            <w:tcW w:w="1450" w:type="dxa"/>
            <w:tcBorders>
              <w:top w:val="single" w:sz="4" w:space="0" w:color="auto"/>
              <w:bottom w:val="single" w:sz="4" w:space="0" w:color="auto"/>
            </w:tcBorders>
          </w:tcPr>
          <w:p w14:paraId="7A979EC8" w14:textId="0EA44A51" w:rsidR="00910322" w:rsidRDefault="00910322" w:rsidP="00013AD0">
            <w:pPr>
              <w:pStyle w:val="IAMUCTableText"/>
            </w:pPr>
            <w:r>
              <w:t xml:space="preserve">Column A </w:t>
            </w:r>
          </w:p>
        </w:tc>
        <w:tc>
          <w:tcPr>
            <w:tcW w:w="1450" w:type="dxa"/>
            <w:tcBorders>
              <w:top w:val="single" w:sz="4" w:space="0" w:color="auto"/>
              <w:bottom w:val="single" w:sz="4" w:space="0" w:color="auto"/>
            </w:tcBorders>
          </w:tcPr>
          <w:p w14:paraId="25B365D4" w14:textId="4FC3B0CF" w:rsidR="00910322" w:rsidRDefault="00910322" w:rsidP="00013AD0">
            <w:pPr>
              <w:pStyle w:val="IAMUCTableText"/>
            </w:pPr>
            <w:r>
              <w:t xml:space="preserve">Column B </w:t>
            </w:r>
          </w:p>
        </w:tc>
      </w:tr>
      <w:tr w:rsidR="00910322" w14:paraId="7D5258A0" w14:textId="77777777" w:rsidTr="00922459">
        <w:trPr>
          <w:jc w:val="center"/>
        </w:trPr>
        <w:tc>
          <w:tcPr>
            <w:tcW w:w="3291" w:type="dxa"/>
            <w:tcBorders>
              <w:top w:val="single" w:sz="4" w:space="0" w:color="auto"/>
            </w:tcBorders>
          </w:tcPr>
          <w:p w14:paraId="7E6AEB70" w14:textId="1F5F9BD1" w:rsidR="00910322" w:rsidRDefault="00013AD0" w:rsidP="00910322">
            <w:pPr>
              <w:pStyle w:val="IAMUCTableText"/>
            </w:pPr>
            <w:r>
              <w:t xml:space="preserve">First </w:t>
            </w:r>
            <w:r w:rsidR="00910322">
              <w:t>entry</w:t>
            </w:r>
          </w:p>
        </w:tc>
        <w:tc>
          <w:tcPr>
            <w:tcW w:w="1450" w:type="dxa"/>
            <w:tcBorders>
              <w:top w:val="single" w:sz="4" w:space="0" w:color="auto"/>
            </w:tcBorders>
          </w:tcPr>
          <w:p w14:paraId="66D718E7" w14:textId="77777777" w:rsidR="00910322" w:rsidRDefault="00910322" w:rsidP="00910322">
            <w:pPr>
              <w:pStyle w:val="IAMUCTableText"/>
            </w:pPr>
            <w:r>
              <w:t>1</w:t>
            </w:r>
          </w:p>
        </w:tc>
        <w:tc>
          <w:tcPr>
            <w:tcW w:w="1450" w:type="dxa"/>
            <w:tcBorders>
              <w:top w:val="single" w:sz="4" w:space="0" w:color="auto"/>
            </w:tcBorders>
          </w:tcPr>
          <w:p w14:paraId="64E34170" w14:textId="77777777" w:rsidR="00910322" w:rsidRDefault="00910322" w:rsidP="00910322">
            <w:pPr>
              <w:pStyle w:val="IAMUCTableText"/>
            </w:pPr>
            <w:r>
              <w:t>2</w:t>
            </w:r>
          </w:p>
        </w:tc>
      </w:tr>
      <w:tr w:rsidR="00910322" w14:paraId="7F29BB6A" w14:textId="77777777" w:rsidTr="00922459">
        <w:trPr>
          <w:jc w:val="center"/>
        </w:trPr>
        <w:tc>
          <w:tcPr>
            <w:tcW w:w="3291" w:type="dxa"/>
          </w:tcPr>
          <w:p w14:paraId="5B1EE464" w14:textId="5F4C459B" w:rsidR="00910322" w:rsidRDefault="00013AD0" w:rsidP="00910322">
            <w:pPr>
              <w:pStyle w:val="IAMUCTableText"/>
            </w:pPr>
            <w:r>
              <w:t xml:space="preserve">Second </w:t>
            </w:r>
            <w:r w:rsidR="00910322">
              <w:t>entry</w:t>
            </w:r>
          </w:p>
        </w:tc>
        <w:tc>
          <w:tcPr>
            <w:tcW w:w="1450" w:type="dxa"/>
          </w:tcPr>
          <w:p w14:paraId="4B2CAA51" w14:textId="77777777" w:rsidR="00910322" w:rsidRDefault="00910322" w:rsidP="00910322">
            <w:pPr>
              <w:pStyle w:val="IAMUCTableText"/>
            </w:pPr>
            <w:r>
              <w:t>3</w:t>
            </w:r>
          </w:p>
        </w:tc>
        <w:tc>
          <w:tcPr>
            <w:tcW w:w="1450" w:type="dxa"/>
          </w:tcPr>
          <w:p w14:paraId="0B8EC50A" w14:textId="77777777" w:rsidR="00910322" w:rsidRDefault="00910322" w:rsidP="00910322">
            <w:pPr>
              <w:pStyle w:val="IAMUCTableText"/>
            </w:pPr>
            <w:r>
              <w:t>4</w:t>
            </w:r>
          </w:p>
        </w:tc>
      </w:tr>
      <w:tr w:rsidR="00910322" w14:paraId="4C82CA68" w14:textId="77777777" w:rsidTr="00922459">
        <w:trPr>
          <w:jc w:val="center"/>
        </w:trPr>
        <w:tc>
          <w:tcPr>
            <w:tcW w:w="3291" w:type="dxa"/>
            <w:tcBorders>
              <w:bottom w:val="single" w:sz="4" w:space="0" w:color="auto"/>
            </w:tcBorders>
          </w:tcPr>
          <w:p w14:paraId="7F07C6D8" w14:textId="716018CC" w:rsidR="00910322" w:rsidRDefault="00013AD0" w:rsidP="00910322">
            <w:pPr>
              <w:pStyle w:val="IAMUCTableText"/>
            </w:pPr>
            <w:r>
              <w:t xml:space="preserve">Third </w:t>
            </w:r>
            <w:r w:rsidR="00910322">
              <w:t>entry</w:t>
            </w:r>
          </w:p>
        </w:tc>
        <w:tc>
          <w:tcPr>
            <w:tcW w:w="1450" w:type="dxa"/>
            <w:tcBorders>
              <w:bottom w:val="single" w:sz="4" w:space="0" w:color="auto"/>
            </w:tcBorders>
          </w:tcPr>
          <w:p w14:paraId="686437B0" w14:textId="77777777" w:rsidR="00910322" w:rsidRDefault="00910322" w:rsidP="00910322">
            <w:pPr>
              <w:pStyle w:val="IAMUCTableText"/>
            </w:pPr>
            <w:r>
              <w:t>5</w:t>
            </w:r>
          </w:p>
        </w:tc>
        <w:tc>
          <w:tcPr>
            <w:tcW w:w="1450" w:type="dxa"/>
            <w:tcBorders>
              <w:bottom w:val="single" w:sz="4" w:space="0" w:color="auto"/>
            </w:tcBorders>
          </w:tcPr>
          <w:p w14:paraId="67B95871" w14:textId="77777777" w:rsidR="00910322" w:rsidRDefault="00910322" w:rsidP="00910322">
            <w:pPr>
              <w:pStyle w:val="IAMUCTableText"/>
            </w:pPr>
            <w:r>
              <w:t>6</w:t>
            </w:r>
          </w:p>
        </w:tc>
      </w:tr>
    </w:tbl>
    <w:p w14:paraId="3DF7AF14" w14:textId="5EDC54BF" w:rsidR="0094609A" w:rsidRDefault="00D95922" w:rsidP="002E128D">
      <w:pPr>
        <w:pStyle w:val="IAMUCHeading1"/>
        <w:outlineLvl w:val="0"/>
      </w:pPr>
      <w:r w:rsidRPr="00D95922">
        <w:t>Acknowledgements</w:t>
      </w:r>
    </w:p>
    <w:p w14:paraId="620470C0" w14:textId="52A1FC48" w:rsidR="0094609A" w:rsidRDefault="004C277C" w:rsidP="0094609A">
      <w:pPr>
        <w:pStyle w:val="IAMUCText"/>
      </w:pPr>
      <w:r w:rsidRPr="004C277C">
        <w:t>If funding has been provided for the research, please include brief information on the program or type of grants and awards</w:t>
      </w:r>
      <w:r w:rsidR="0094609A">
        <w:t>.</w:t>
      </w:r>
    </w:p>
    <w:sectPr w:rsidR="0094609A" w:rsidSect="00001799">
      <w:headerReference w:type="even" r:id="rId9"/>
      <w:headerReference w:type="default" r:id="rId10"/>
      <w:footerReference w:type="default" r:id="rId11"/>
      <w:headerReference w:type="first" r:id="rId12"/>
      <w:footerReference w:type="first" r:id="rId13"/>
      <w:pgSz w:w="11906" w:h="16838" w:code="9"/>
      <w:pgMar w:top="1418" w:right="1531" w:bottom="1077" w:left="1531" w:header="1021" w:footer="851" w:gutter="0"/>
      <w:pgNumType w:start="1"/>
      <w:cols w:space="425"/>
      <w:titlePg/>
      <w:docGrid w:type="lines"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FE8574" w14:textId="77777777" w:rsidR="00F84A93" w:rsidRDefault="00F84A93">
      <w:pPr>
        <w:spacing w:line="240" w:lineRule="auto"/>
      </w:pPr>
      <w:r>
        <w:separator/>
      </w:r>
    </w:p>
  </w:endnote>
  <w:endnote w:type="continuationSeparator" w:id="0">
    <w:p w14:paraId="2E1DD9BF" w14:textId="77777777" w:rsidR="00F84A93" w:rsidRDefault="00F84A9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NewRoman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12F26A" w14:textId="77777777" w:rsidR="00FA6861" w:rsidRPr="00591A13" w:rsidRDefault="00FA6861" w:rsidP="00FA6861">
    <w:pPr>
      <w:pStyle w:val="Footer"/>
      <w:spacing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F85933" w14:textId="522A72B1" w:rsidR="00FA6861" w:rsidRPr="00372FCD" w:rsidRDefault="00E52A2C" w:rsidP="0084205E">
    <w:pPr>
      <w:tabs>
        <w:tab w:val="right" w:pos="8844"/>
      </w:tabs>
      <w:adjustRightInd w:val="0"/>
      <w:snapToGrid w:val="0"/>
      <w:spacing w:before="120" w:line="240" w:lineRule="auto"/>
      <w:jc w:val="right"/>
      <w:rPr>
        <w:rFonts w:ascii="Palatino Linotype" w:hAnsi="Palatino Linotype"/>
        <w:sz w:val="16"/>
        <w:szCs w:val="16"/>
        <w:lang w:val="fr-CH"/>
      </w:rPr>
    </w:pPr>
    <w:r>
      <w:rPr>
        <w:rFonts w:ascii="Palatino Linotype" w:hAnsi="Palatino Linotype"/>
        <w:sz w:val="16"/>
        <w:szCs w:val="16"/>
        <w:lang w:val="fr-CH"/>
      </w:rPr>
      <w:tab/>
    </w:r>
    <w:r w:rsidR="00BA3608">
      <w:rPr>
        <w:rFonts w:ascii="Palatino Linotype" w:hAnsi="Palatino Linotype"/>
        <w:sz w:val="16"/>
        <w:szCs w:val="16"/>
        <w:lang w:val="fr-CH"/>
      </w:rPr>
      <w:t>www.</w:t>
    </w:r>
    <w:r w:rsidR="00A91D0C" w:rsidRPr="00A91D0C">
      <w:rPr>
        <w:rFonts w:ascii="Palatino Linotype" w:hAnsi="Palatino Linotype"/>
        <w:sz w:val="16"/>
        <w:szCs w:val="16"/>
        <w:lang w:val="fr-CH"/>
      </w:rPr>
      <w:t>iamu-edu.org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D34B0C" w14:textId="77777777" w:rsidR="00F84A93" w:rsidRDefault="00F84A93">
      <w:pPr>
        <w:spacing w:line="240" w:lineRule="auto"/>
      </w:pPr>
      <w:r>
        <w:separator/>
      </w:r>
    </w:p>
  </w:footnote>
  <w:footnote w:type="continuationSeparator" w:id="0">
    <w:p w14:paraId="621680CE" w14:textId="77777777" w:rsidR="00F84A93" w:rsidRDefault="00F84A9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9390D3" w14:textId="77777777" w:rsidR="00FA6861" w:rsidRDefault="00FA6861" w:rsidP="00FA6861">
    <w:pPr>
      <w:pStyle w:val="Header"/>
      <w:pBdr>
        <w:bottom w:val="none" w:sz="0" w:space="0" w:color="auto"/>
      </w:pBd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129"/>
      <w:gridCol w:w="5954"/>
      <w:gridCol w:w="1463"/>
    </w:tblGrid>
    <w:tr w:rsidR="00222B05" w14:paraId="7AF5B92D" w14:textId="77777777" w:rsidTr="00222B05">
      <w:trPr>
        <w:trHeight w:val="284"/>
        <w:jc w:val="center"/>
      </w:trPr>
      <w:tc>
        <w:tcPr>
          <w:tcW w:w="1129" w:type="dxa"/>
        </w:tcPr>
        <w:p w14:paraId="7D11EC1A" w14:textId="77777777" w:rsidR="00F348A6" w:rsidRDefault="00F348A6" w:rsidP="00922459">
          <w:pPr>
            <w:tabs>
              <w:tab w:val="right" w:pos="8844"/>
            </w:tabs>
            <w:adjustRightInd w:val="0"/>
            <w:snapToGrid w:val="0"/>
            <w:spacing w:after="240" w:line="240" w:lineRule="auto"/>
            <w:jc w:val="center"/>
            <w:rPr>
              <w:rFonts w:ascii="TimesNewRoman" w:hAnsi="TimesNewRoman"/>
              <w:sz w:val="16"/>
            </w:rPr>
          </w:pPr>
        </w:p>
      </w:tc>
      <w:tc>
        <w:tcPr>
          <w:tcW w:w="5954" w:type="dxa"/>
        </w:tcPr>
        <w:p w14:paraId="339B9895" w14:textId="40A19285" w:rsidR="00F348A6" w:rsidRPr="00B05AAB" w:rsidRDefault="006C06CD" w:rsidP="00922459">
          <w:pPr>
            <w:tabs>
              <w:tab w:val="right" w:pos="8844"/>
            </w:tabs>
            <w:adjustRightInd w:val="0"/>
            <w:snapToGrid w:val="0"/>
            <w:spacing w:after="240" w:line="240" w:lineRule="auto"/>
            <w:jc w:val="center"/>
            <w:rPr>
              <w:rFonts w:ascii="TimesNewRoman" w:eastAsiaTheme="minorEastAsia" w:hAnsi="TimesNewRoman" w:hint="eastAsia"/>
              <w:sz w:val="16"/>
              <w:lang w:eastAsia="ja-JP"/>
            </w:rPr>
          </w:pPr>
          <w:r>
            <w:rPr>
              <w:rFonts w:ascii="TimesNewRoman" w:hAnsi="TimesNewRoman"/>
              <w:i/>
              <w:sz w:val="16"/>
            </w:rPr>
            <w:t>T</w:t>
          </w:r>
          <w:r w:rsidR="00F348A6" w:rsidRPr="00A571DC">
            <w:rPr>
              <w:rFonts w:ascii="TimesNewRoman" w:hAnsi="TimesNewRoman"/>
              <w:i/>
              <w:sz w:val="16"/>
            </w:rPr>
            <w:t xml:space="preserve">he International Association of Maritime Universities Conference </w:t>
          </w:r>
          <w:r>
            <w:rPr>
              <w:rFonts w:ascii="TimesNewRoman" w:hAnsi="TimesNewRoman"/>
              <w:i/>
              <w:sz w:val="16"/>
            </w:rPr>
            <w:t xml:space="preserve">Book </w:t>
          </w:r>
          <w:r w:rsidR="00B05AAB">
            <w:rPr>
              <w:rFonts w:ascii="TimesNewRoman" w:eastAsiaTheme="minorEastAsia" w:hAnsi="TimesNewRoman" w:hint="eastAsia"/>
              <w:i/>
              <w:sz w:val="16"/>
              <w:lang w:eastAsia="ja-JP"/>
            </w:rPr>
            <w:t>(Year)</w:t>
          </w:r>
        </w:p>
      </w:tc>
      <w:tc>
        <w:tcPr>
          <w:tcW w:w="1463" w:type="dxa"/>
        </w:tcPr>
        <w:p w14:paraId="73395EC6" w14:textId="77777777" w:rsidR="00F348A6" w:rsidRDefault="00F348A6" w:rsidP="00222B05">
          <w:pPr>
            <w:tabs>
              <w:tab w:val="right" w:pos="8844"/>
            </w:tabs>
            <w:adjustRightInd w:val="0"/>
            <w:snapToGrid w:val="0"/>
            <w:spacing w:after="240" w:line="240" w:lineRule="auto"/>
            <w:jc w:val="right"/>
            <w:rPr>
              <w:rFonts w:ascii="TimesNewRoman" w:hAnsi="TimesNewRoman"/>
              <w:sz w:val="16"/>
            </w:rPr>
          </w:pPr>
          <w:r w:rsidRPr="00A571DC">
            <w:rPr>
              <w:rFonts w:ascii="TimesNewRoman" w:hAnsi="TimesNewRoman"/>
              <w:sz w:val="16"/>
            </w:rPr>
            <w:fldChar w:fldCharType="begin"/>
          </w:r>
          <w:r w:rsidRPr="00A571DC">
            <w:rPr>
              <w:rFonts w:ascii="TimesNewRoman" w:hAnsi="TimesNewRoman"/>
              <w:sz w:val="16"/>
            </w:rPr>
            <w:instrText xml:space="preserve"> PAGE   \* MERGEFORMAT </w:instrText>
          </w:r>
          <w:r w:rsidRPr="00A571DC">
            <w:rPr>
              <w:rFonts w:ascii="TimesNewRoman" w:hAnsi="TimesNewRoman"/>
              <w:sz w:val="16"/>
            </w:rPr>
            <w:fldChar w:fldCharType="separate"/>
          </w:r>
          <w:r w:rsidR="008320EE">
            <w:rPr>
              <w:rFonts w:ascii="TimesNewRoman" w:hAnsi="TimesNewRoman"/>
              <w:noProof/>
              <w:sz w:val="16"/>
            </w:rPr>
            <w:t>3</w:t>
          </w:r>
          <w:r w:rsidRPr="00A571DC">
            <w:rPr>
              <w:rFonts w:ascii="TimesNewRoman" w:hAnsi="TimesNewRoman"/>
              <w:sz w:val="16"/>
            </w:rPr>
            <w:fldChar w:fldCharType="end"/>
          </w:r>
        </w:p>
      </w:tc>
    </w:tr>
  </w:tbl>
  <w:p w14:paraId="688BC60F" w14:textId="77777777" w:rsidR="00F348A6" w:rsidRPr="00222B05" w:rsidRDefault="00F348A6" w:rsidP="00222B05">
    <w:pPr>
      <w:tabs>
        <w:tab w:val="right" w:pos="8844"/>
      </w:tabs>
      <w:adjustRightInd w:val="0"/>
      <w:snapToGrid w:val="0"/>
      <w:spacing w:line="240" w:lineRule="auto"/>
      <w:jc w:val="center"/>
      <w:rPr>
        <w:rFonts w:ascii="TimesNewRoman" w:hAnsi="TimesNewRoman"/>
        <w:sz w:val="2"/>
        <w:szCs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557"/>
      <w:gridCol w:w="5819"/>
      <w:gridCol w:w="1468"/>
    </w:tblGrid>
    <w:tr w:rsidR="00113A9F" w:rsidRPr="0084205E" w14:paraId="44EA3547" w14:textId="77777777" w:rsidTr="00C62B08">
      <w:trPr>
        <w:trHeight w:val="1398"/>
      </w:trPr>
      <w:tc>
        <w:tcPr>
          <w:tcW w:w="880" w:type="pct"/>
          <w:tcMar>
            <w:left w:w="28" w:type="dxa"/>
            <w:right w:w="28" w:type="dxa"/>
          </w:tcMar>
          <w:vAlign w:val="center"/>
        </w:tcPr>
        <w:p w14:paraId="57F1DCF3" w14:textId="4C21CCB3" w:rsidR="006B652A" w:rsidRPr="00671B61" w:rsidRDefault="00327B33" w:rsidP="00D861FC">
          <w:pPr>
            <w:spacing w:line="240" w:lineRule="auto"/>
            <w:jc w:val="center"/>
            <w:rPr>
              <w:rFonts w:ascii="TimesNewRoman" w:hAnsi="TimesNewRoman"/>
              <w:sz w:val="14"/>
              <w:szCs w:val="14"/>
            </w:rPr>
          </w:pPr>
          <w:r w:rsidRPr="00671B61">
            <w:rPr>
              <w:b/>
              <w:bCs/>
              <w:sz w:val="18"/>
              <w:szCs w:val="18"/>
            </w:rPr>
            <w:t>AGA27 IAMUS</w:t>
          </w:r>
          <w:r w:rsidR="006B652A" w:rsidRPr="00671B61">
            <w:rPr>
              <w:noProof/>
            </w:rPr>
            <w:drawing>
              <wp:inline distT="0" distB="0" distL="0" distR="0" wp14:anchorId="41A9DBA3" wp14:editId="609199CD">
                <wp:extent cx="740471" cy="730250"/>
                <wp:effectExtent l="0" t="0" r="2540" b="0"/>
                <wp:docPr id="1443575573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49357" cy="73901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6B6A4909" w14:textId="77777777" w:rsidR="00D554A5" w:rsidRPr="00671B61" w:rsidRDefault="000C3845" w:rsidP="000C3845">
          <w:pPr>
            <w:spacing w:line="240" w:lineRule="auto"/>
            <w:ind w:right="-31"/>
            <w:jc w:val="center"/>
            <w:rPr>
              <w:rFonts w:ascii="TimesNewRoman" w:hAnsi="TimesNewRoman"/>
              <w:color w:val="auto"/>
              <w:sz w:val="14"/>
              <w:szCs w:val="14"/>
            </w:rPr>
          </w:pPr>
          <w:r w:rsidRPr="00671B61">
            <w:rPr>
              <w:rFonts w:ascii="TimesNewRoman" w:hAnsi="TimesNewRoman"/>
              <w:color w:val="auto"/>
              <w:sz w:val="14"/>
              <w:szCs w:val="14"/>
            </w:rPr>
            <w:t>John B. Lacson Foundation Maritime University</w:t>
          </w:r>
        </w:p>
        <w:p w14:paraId="4C24B6F0" w14:textId="7D7ACF29" w:rsidR="00744FF2" w:rsidRPr="00671B61" w:rsidRDefault="001A5FD9" w:rsidP="000C3845">
          <w:pPr>
            <w:spacing w:line="240" w:lineRule="auto"/>
            <w:ind w:right="-31"/>
            <w:jc w:val="center"/>
            <w:rPr>
              <w:rFonts w:ascii="TimesNewRoman" w:hAnsi="TimesNewRoman"/>
              <w:color w:val="auto"/>
              <w:sz w:val="14"/>
              <w:szCs w:val="14"/>
            </w:rPr>
          </w:pPr>
          <w:r w:rsidRPr="00671B61">
            <w:rPr>
              <w:rFonts w:ascii="TimesNewRoman" w:hAnsi="TimesNewRoman"/>
              <w:color w:val="auto"/>
              <w:sz w:val="14"/>
              <w:szCs w:val="14"/>
            </w:rPr>
            <w:t xml:space="preserve"> </w:t>
          </w:r>
          <w:r w:rsidR="00A03ADB" w:rsidRPr="00671B61">
            <w:rPr>
              <w:rFonts w:ascii="TimesNewRoman" w:hAnsi="TimesNewRoman"/>
              <w:color w:val="auto"/>
              <w:sz w:val="14"/>
              <w:szCs w:val="14"/>
            </w:rPr>
            <w:t>Iloilo City</w:t>
          </w:r>
          <w:r w:rsidR="000C3845" w:rsidRPr="00671B61">
            <w:rPr>
              <w:rFonts w:ascii="TimesNewRoman" w:hAnsi="TimesNewRoman"/>
              <w:color w:val="auto"/>
              <w:sz w:val="14"/>
              <w:szCs w:val="14"/>
            </w:rPr>
            <w:t>, Philippines</w:t>
          </w:r>
        </w:p>
        <w:p w14:paraId="76CC83A3" w14:textId="3372525B" w:rsidR="0084205E" w:rsidRPr="00671B61" w:rsidRDefault="001A5FD9" w:rsidP="000C3845">
          <w:pPr>
            <w:spacing w:line="240" w:lineRule="auto"/>
            <w:ind w:right="-31"/>
            <w:jc w:val="center"/>
            <w:rPr>
              <w:rFonts w:ascii="TimesNewRoman" w:eastAsiaTheme="minorEastAsia" w:hAnsi="TimesNewRoman" w:hint="eastAsia"/>
              <w:b/>
              <w:bCs/>
              <w:sz w:val="20"/>
              <w:lang w:eastAsia="ja-JP"/>
            </w:rPr>
          </w:pPr>
          <w:r w:rsidRPr="00671B61">
            <w:rPr>
              <w:rFonts w:ascii="TimesNewRoman" w:hAnsi="TimesNewRoman"/>
              <w:color w:val="auto"/>
              <w:sz w:val="14"/>
              <w:szCs w:val="14"/>
            </w:rPr>
            <w:t xml:space="preserve">20-21 </w:t>
          </w:r>
          <w:r w:rsidR="00A03ADB" w:rsidRPr="00671B61">
            <w:rPr>
              <w:rFonts w:ascii="TimesNewRoman" w:hAnsi="TimesNewRoman"/>
              <w:color w:val="auto"/>
              <w:sz w:val="14"/>
              <w:szCs w:val="14"/>
            </w:rPr>
            <w:t>October 2027</w:t>
          </w:r>
        </w:p>
      </w:tc>
      <w:tc>
        <w:tcPr>
          <w:tcW w:w="3290" w:type="pct"/>
          <w:vAlign w:val="center"/>
        </w:tcPr>
        <w:p w14:paraId="1EE2F030" w14:textId="3947F196" w:rsidR="0084205E" w:rsidRPr="00671B61" w:rsidRDefault="00327B33" w:rsidP="00C62B08">
          <w:pPr>
            <w:spacing w:line="276" w:lineRule="auto"/>
            <w:jc w:val="center"/>
            <w:rPr>
              <w:rFonts w:ascii="TimesNewRoman" w:hAnsi="TimesNewRoman"/>
              <w:i/>
              <w:sz w:val="20"/>
            </w:rPr>
          </w:pPr>
          <w:r w:rsidRPr="00671B61">
            <w:rPr>
              <w:sz w:val="20"/>
            </w:rPr>
            <w:t>Proceedings of the International Association of Maritime Universities Student Program (IAMUS)</w:t>
          </w:r>
        </w:p>
      </w:tc>
      <w:tc>
        <w:tcPr>
          <w:tcW w:w="830" w:type="pct"/>
          <w:noWrap/>
          <w:tcMar>
            <w:left w:w="28" w:type="dxa"/>
            <w:right w:w="28" w:type="dxa"/>
          </w:tcMar>
          <w:vAlign w:val="center"/>
        </w:tcPr>
        <w:p w14:paraId="0325318A" w14:textId="04639C5A" w:rsidR="00BD03E6" w:rsidRPr="00BD03E6" w:rsidRDefault="00096574" w:rsidP="00C62B08">
          <w:pPr>
            <w:spacing w:line="240" w:lineRule="auto"/>
            <w:jc w:val="right"/>
            <w:rPr>
              <w:rFonts w:ascii="TimesNewRoman" w:hAnsi="TimesNewRoman"/>
              <w:sz w:val="16"/>
              <w:szCs w:val="16"/>
            </w:rPr>
          </w:pPr>
          <w:r>
            <w:rPr>
              <w:noProof/>
            </w:rPr>
            <w:drawing>
              <wp:anchor distT="0" distB="0" distL="114300" distR="114300" simplePos="0" relativeHeight="251658240" behindDoc="0" locked="0" layoutInCell="1" allowOverlap="1" wp14:anchorId="1AF2DB6D" wp14:editId="389CDAC6">
                <wp:simplePos x="0" y="0"/>
                <wp:positionH relativeFrom="column">
                  <wp:posOffset>106045</wp:posOffset>
                </wp:positionH>
                <wp:positionV relativeFrom="paragraph">
                  <wp:posOffset>-358140</wp:posOffset>
                </wp:positionV>
                <wp:extent cx="695325" cy="695325"/>
                <wp:effectExtent l="0" t="0" r="9525" b="9525"/>
                <wp:wrapNone/>
                <wp:docPr id="2136357460" name="図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5325" cy="6953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</w:tbl>
  <w:p w14:paraId="0686C8B1" w14:textId="5C435A8E" w:rsidR="0084205E" w:rsidRPr="00222B05" w:rsidRDefault="0084205E" w:rsidP="0084205E">
    <w:pPr>
      <w:jc w:val="center"/>
      <w:rPr>
        <w:rFonts w:ascii="TimesNewRoman" w:hAnsi="TimesNewRoman"/>
        <w:i/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8B4E3A"/>
    <w:multiLevelType w:val="multilevel"/>
    <w:tmpl w:val="C0F89C74"/>
    <w:lvl w:ilvl="0">
      <w:start w:val="1"/>
      <w:numFmt w:val="decimal"/>
      <w:lvlText w:val="%1."/>
      <w:lvlJc w:val="left"/>
      <w:pPr>
        <w:ind w:left="284" w:hanging="284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A619C8"/>
    <w:multiLevelType w:val="hybridMultilevel"/>
    <w:tmpl w:val="81EE04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381936"/>
    <w:multiLevelType w:val="multilevel"/>
    <w:tmpl w:val="E85A812C"/>
    <w:lvl w:ilvl="0">
      <w:start w:val="1"/>
      <w:numFmt w:val="decimal"/>
      <w:lvlText w:val="%1."/>
      <w:lvlJc w:val="left"/>
      <w:pPr>
        <w:ind w:left="340" w:hanging="34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0A245F"/>
    <w:multiLevelType w:val="hybridMultilevel"/>
    <w:tmpl w:val="CE60B830"/>
    <w:lvl w:ilvl="0" w:tplc="9710D442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05051C"/>
    <w:multiLevelType w:val="hybridMultilevel"/>
    <w:tmpl w:val="D6480D34"/>
    <w:lvl w:ilvl="0" w:tplc="CDCEE7DA">
      <w:start w:val="1"/>
      <w:numFmt w:val="decimal"/>
      <w:lvlText w:val="%1."/>
      <w:lvlJc w:val="left"/>
      <w:pPr>
        <w:ind w:left="1429" w:hanging="360"/>
      </w:pPr>
    </w:lvl>
    <w:lvl w:ilvl="1" w:tplc="08070019" w:tentative="1">
      <w:start w:val="1"/>
      <w:numFmt w:val="lowerLetter"/>
      <w:lvlText w:val="%2."/>
      <w:lvlJc w:val="left"/>
      <w:pPr>
        <w:ind w:left="2149" w:hanging="360"/>
      </w:pPr>
    </w:lvl>
    <w:lvl w:ilvl="2" w:tplc="0807001B" w:tentative="1">
      <w:start w:val="1"/>
      <w:numFmt w:val="lowerRoman"/>
      <w:lvlText w:val="%3."/>
      <w:lvlJc w:val="right"/>
      <w:pPr>
        <w:ind w:left="2869" w:hanging="180"/>
      </w:pPr>
    </w:lvl>
    <w:lvl w:ilvl="3" w:tplc="0807000F" w:tentative="1">
      <w:start w:val="1"/>
      <w:numFmt w:val="decimal"/>
      <w:lvlText w:val="%4."/>
      <w:lvlJc w:val="left"/>
      <w:pPr>
        <w:ind w:left="3589" w:hanging="360"/>
      </w:pPr>
    </w:lvl>
    <w:lvl w:ilvl="4" w:tplc="08070019" w:tentative="1">
      <w:start w:val="1"/>
      <w:numFmt w:val="lowerLetter"/>
      <w:lvlText w:val="%5."/>
      <w:lvlJc w:val="left"/>
      <w:pPr>
        <w:ind w:left="4309" w:hanging="360"/>
      </w:pPr>
    </w:lvl>
    <w:lvl w:ilvl="5" w:tplc="0807001B" w:tentative="1">
      <w:start w:val="1"/>
      <w:numFmt w:val="lowerRoman"/>
      <w:lvlText w:val="%6."/>
      <w:lvlJc w:val="right"/>
      <w:pPr>
        <w:ind w:left="5029" w:hanging="180"/>
      </w:pPr>
    </w:lvl>
    <w:lvl w:ilvl="6" w:tplc="0807000F" w:tentative="1">
      <w:start w:val="1"/>
      <w:numFmt w:val="decimal"/>
      <w:lvlText w:val="%7."/>
      <w:lvlJc w:val="left"/>
      <w:pPr>
        <w:ind w:left="5749" w:hanging="360"/>
      </w:pPr>
    </w:lvl>
    <w:lvl w:ilvl="7" w:tplc="08070019" w:tentative="1">
      <w:start w:val="1"/>
      <w:numFmt w:val="lowerLetter"/>
      <w:lvlText w:val="%8."/>
      <w:lvlJc w:val="left"/>
      <w:pPr>
        <w:ind w:left="6469" w:hanging="360"/>
      </w:pPr>
    </w:lvl>
    <w:lvl w:ilvl="8" w:tplc="0807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2B0D59ED"/>
    <w:multiLevelType w:val="multilevel"/>
    <w:tmpl w:val="5CA6A6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B1B54FE"/>
    <w:multiLevelType w:val="hybridMultilevel"/>
    <w:tmpl w:val="3E7C897A"/>
    <w:lvl w:ilvl="0" w:tplc="088C4682">
      <w:start w:val="1"/>
      <w:numFmt w:val="decimal"/>
      <w:lvlText w:val="[%1]"/>
      <w:lvlJc w:val="left"/>
      <w:pPr>
        <w:ind w:left="340" w:hanging="34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E041DBB"/>
    <w:multiLevelType w:val="multilevel"/>
    <w:tmpl w:val="CD048B9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A14CDD"/>
    <w:multiLevelType w:val="hybridMultilevel"/>
    <w:tmpl w:val="60D422D4"/>
    <w:lvl w:ilvl="0" w:tplc="3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69A6535"/>
    <w:multiLevelType w:val="hybridMultilevel"/>
    <w:tmpl w:val="3CB68362"/>
    <w:lvl w:ilvl="0" w:tplc="B2367048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3C6B0B62"/>
    <w:multiLevelType w:val="hybridMultilevel"/>
    <w:tmpl w:val="CEAC5B2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2180EE8"/>
    <w:multiLevelType w:val="multilevel"/>
    <w:tmpl w:val="AD36A464"/>
    <w:lvl w:ilvl="0">
      <w:start w:val="1"/>
      <w:numFmt w:val="decimal"/>
      <w:lvlText w:val="%1."/>
      <w:lvlJc w:val="left"/>
      <w:pPr>
        <w:ind w:left="340" w:hanging="34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9063593"/>
    <w:multiLevelType w:val="multilevel"/>
    <w:tmpl w:val="1FC654E6"/>
    <w:lvl w:ilvl="0">
      <w:start w:val="1"/>
      <w:numFmt w:val="bullet"/>
      <w:lvlText w:val=""/>
      <w:lvlJc w:val="left"/>
      <w:pPr>
        <w:tabs>
          <w:tab w:val="num" w:pos="420"/>
        </w:tabs>
        <w:ind w:left="4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140"/>
        </w:tabs>
        <w:ind w:left="11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60"/>
        </w:tabs>
        <w:ind w:left="18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80"/>
        </w:tabs>
        <w:ind w:left="25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300"/>
        </w:tabs>
        <w:ind w:left="33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020"/>
        </w:tabs>
        <w:ind w:left="40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60"/>
        </w:tabs>
        <w:ind w:left="54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80"/>
        </w:tabs>
        <w:ind w:left="61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9A63529"/>
    <w:multiLevelType w:val="multilevel"/>
    <w:tmpl w:val="7AE4045A"/>
    <w:lvl w:ilvl="0">
      <w:start w:val="1"/>
      <w:numFmt w:val="decimal"/>
      <w:lvlText w:val="%1."/>
      <w:lvlJc w:val="left"/>
      <w:pPr>
        <w:ind w:left="170" w:hanging="17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BD027F4"/>
    <w:multiLevelType w:val="multilevel"/>
    <w:tmpl w:val="3E7C897A"/>
    <w:lvl w:ilvl="0">
      <w:start w:val="1"/>
      <w:numFmt w:val="decimal"/>
      <w:lvlText w:val="[%1]"/>
      <w:lvlJc w:val="left"/>
      <w:pPr>
        <w:ind w:left="340" w:hanging="34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9"/>
  </w:num>
  <w:num w:numId="3">
    <w:abstractNumId w:val="3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</w:num>
  <w:num w:numId="6">
    <w:abstractNumId w:val="7"/>
  </w:num>
  <w:num w:numId="7">
    <w:abstractNumId w:val="2"/>
  </w:num>
  <w:num w:numId="8">
    <w:abstractNumId w:val="13"/>
  </w:num>
  <w:num w:numId="9">
    <w:abstractNumId w:val="0"/>
  </w:num>
  <w:num w:numId="10">
    <w:abstractNumId w:val="11"/>
  </w:num>
  <w:num w:numId="11">
    <w:abstractNumId w:val="14"/>
  </w:num>
  <w:num w:numId="12">
    <w:abstractNumId w:val="1"/>
  </w:num>
  <w:num w:numId="13">
    <w:abstractNumId w:val="5"/>
  </w:num>
  <w:num w:numId="14">
    <w:abstractNumId w:val="12"/>
  </w:num>
  <w:num w:numId="15">
    <w:abstractNumId w:val="10"/>
  </w:num>
  <w:num w:numId="1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412C"/>
    <w:rsid w:val="00001799"/>
    <w:rsid w:val="000075B7"/>
    <w:rsid w:val="00013AD0"/>
    <w:rsid w:val="00022545"/>
    <w:rsid w:val="0002547D"/>
    <w:rsid w:val="000326D2"/>
    <w:rsid w:val="00033C78"/>
    <w:rsid w:val="00050F61"/>
    <w:rsid w:val="0006314F"/>
    <w:rsid w:val="00085CCF"/>
    <w:rsid w:val="00096574"/>
    <w:rsid w:val="000C3845"/>
    <w:rsid w:val="000D7341"/>
    <w:rsid w:val="0010747B"/>
    <w:rsid w:val="00113A9F"/>
    <w:rsid w:val="001223A1"/>
    <w:rsid w:val="00157E7C"/>
    <w:rsid w:val="00170B2D"/>
    <w:rsid w:val="00180C39"/>
    <w:rsid w:val="00181BFB"/>
    <w:rsid w:val="00182A8B"/>
    <w:rsid w:val="00182C21"/>
    <w:rsid w:val="001838B0"/>
    <w:rsid w:val="00186C06"/>
    <w:rsid w:val="00192101"/>
    <w:rsid w:val="001A5FD9"/>
    <w:rsid w:val="001B28E7"/>
    <w:rsid w:val="001C678A"/>
    <w:rsid w:val="001D00F2"/>
    <w:rsid w:val="001E0455"/>
    <w:rsid w:val="001E2AEB"/>
    <w:rsid w:val="001E7B6E"/>
    <w:rsid w:val="001F43EB"/>
    <w:rsid w:val="00205EAD"/>
    <w:rsid w:val="002129AC"/>
    <w:rsid w:val="00222B05"/>
    <w:rsid w:val="00226D97"/>
    <w:rsid w:val="00276866"/>
    <w:rsid w:val="00282A3D"/>
    <w:rsid w:val="002868B5"/>
    <w:rsid w:val="002A4156"/>
    <w:rsid w:val="002A7E0A"/>
    <w:rsid w:val="002B5187"/>
    <w:rsid w:val="002E128D"/>
    <w:rsid w:val="002F2559"/>
    <w:rsid w:val="00310C53"/>
    <w:rsid w:val="00326141"/>
    <w:rsid w:val="00327B33"/>
    <w:rsid w:val="003A725F"/>
    <w:rsid w:val="003B1A90"/>
    <w:rsid w:val="003C5880"/>
    <w:rsid w:val="003D64A4"/>
    <w:rsid w:val="003E3212"/>
    <w:rsid w:val="003E7E13"/>
    <w:rsid w:val="003F31DA"/>
    <w:rsid w:val="003F4DA0"/>
    <w:rsid w:val="004010B8"/>
    <w:rsid w:val="00401D30"/>
    <w:rsid w:val="00451510"/>
    <w:rsid w:val="004518D3"/>
    <w:rsid w:val="00456DD7"/>
    <w:rsid w:val="0046220B"/>
    <w:rsid w:val="0048330E"/>
    <w:rsid w:val="004A2850"/>
    <w:rsid w:val="004C277C"/>
    <w:rsid w:val="004C281F"/>
    <w:rsid w:val="004D0A22"/>
    <w:rsid w:val="004E367F"/>
    <w:rsid w:val="004E4160"/>
    <w:rsid w:val="004E4638"/>
    <w:rsid w:val="00500266"/>
    <w:rsid w:val="005323B5"/>
    <w:rsid w:val="00534E89"/>
    <w:rsid w:val="00546169"/>
    <w:rsid w:val="00562DEC"/>
    <w:rsid w:val="00570F61"/>
    <w:rsid w:val="00576FD6"/>
    <w:rsid w:val="00577714"/>
    <w:rsid w:val="00584749"/>
    <w:rsid w:val="005A5FAD"/>
    <w:rsid w:val="005D7ED1"/>
    <w:rsid w:val="005E034F"/>
    <w:rsid w:val="005E7A40"/>
    <w:rsid w:val="005F5A22"/>
    <w:rsid w:val="00617456"/>
    <w:rsid w:val="0063449E"/>
    <w:rsid w:val="006449F0"/>
    <w:rsid w:val="0064508F"/>
    <w:rsid w:val="00647BC3"/>
    <w:rsid w:val="0066071E"/>
    <w:rsid w:val="0066299C"/>
    <w:rsid w:val="006702E5"/>
    <w:rsid w:val="00670A37"/>
    <w:rsid w:val="006714F0"/>
    <w:rsid w:val="00671B61"/>
    <w:rsid w:val="006774DC"/>
    <w:rsid w:val="00692393"/>
    <w:rsid w:val="006A6CEC"/>
    <w:rsid w:val="006B652A"/>
    <w:rsid w:val="006C06CD"/>
    <w:rsid w:val="006D0A2C"/>
    <w:rsid w:val="006F1EEC"/>
    <w:rsid w:val="006F730E"/>
    <w:rsid w:val="0070389B"/>
    <w:rsid w:val="00710C5F"/>
    <w:rsid w:val="00715ADB"/>
    <w:rsid w:val="00717805"/>
    <w:rsid w:val="00722806"/>
    <w:rsid w:val="007237D5"/>
    <w:rsid w:val="00726EB1"/>
    <w:rsid w:val="00727027"/>
    <w:rsid w:val="007278EE"/>
    <w:rsid w:val="00734134"/>
    <w:rsid w:val="00735927"/>
    <w:rsid w:val="00740ECC"/>
    <w:rsid w:val="00744DDF"/>
    <w:rsid w:val="00744FF2"/>
    <w:rsid w:val="00773E68"/>
    <w:rsid w:val="007750EA"/>
    <w:rsid w:val="007824CC"/>
    <w:rsid w:val="007907E9"/>
    <w:rsid w:val="007A2AA4"/>
    <w:rsid w:val="007B6A78"/>
    <w:rsid w:val="007E46E6"/>
    <w:rsid w:val="007F12CD"/>
    <w:rsid w:val="007F3D69"/>
    <w:rsid w:val="007F7E0E"/>
    <w:rsid w:val="00807F85"/>
    <w:rsid w:val="00812671"/>
    <w:rsid w:val="00815517"/>
    <w:rsid w:val="008320EE"/>
    <w:rsid w:val="0084205E"/>
    <w:rsid w:val="0086524B"/>
    <w:rsid w:val="00883ECA"/>
    <w:rsid w:val="00894302"/>
    <w:rsid w:val="008965CE"/>
    <w:rsid w:val="008A58CA"/>
    <w:rsid w:val="008B5DAA"/>
    <w:rsid w:val="008D05AC"/>
    <w:rsid w:val="008D7DD4"/>
    <w:rsid w:val="008E4521"/>
    <w:rsid w:val="008F1380"/>
    <w:rsid w:val="008F7B47"/>
    <w:rsid w:val="0090368D"/>
    <w:rsid w:val="00904381"/>
    <w:rsid w:val="00910322"/>
    <w:rsid w:val="009234C7"/>
    <w:rsid w:val="00926CDC"/>
    <w:rsid w:val="009349DC"/>
    <w:rsid w:val="0094609A"/>
    <w:rsid w:val="00957837"/>
    <w:rsid w:val="00962632"/>
    <w:rsid w:val="00963AB6"/>
    <w:rsid w:val="00982766"/>
    <w:rsid w:val="009848C1"/>
    <w:rsid w:val="009A24BD"/>
    <w:rsid w:val="009A65BC"/>
    <w:rsid w:val="009B57A5"/>
    <w:rsid w:val="009C687A"/>
    <w:rsid w:val="009D0650"/>
    <w:rsid w:val="009D10DE"/>
    <w:rsid w:val="009D3ACF"/>
    <w:rsid w:val="009D491D"/>
    <w:rsid w:val="009E4682"/>
    <w:rsid w:val="009E73EF"/>
    <w:rsid w:val="009F70E6"/>
    <w:rsid w:val="00A03ADB"/>
    <w:rsid w:val="00A05D40"/>
    <w:rsid w:val="00A0686A"/>
    <w:rsid w:val="00A17F6A"/>
    <w:rsid w:val="00A30505"/>
    <w:rsid w:val="00A41681"/>
    <w:rsid w:val="00A571DC"/>
    <w:rsid w:val="00A81D82"/>
    <w:rsid w:val="00A91D0C"/>
    <w:rsid w:val="00A9758F"/>
    <w:rsid w:val="00AC595D"/>
    <w:rsid w:val="00AC6DB0"/>
    <w:rsid w:val="00AC78A8"/>
    <w:rsid w:val="00B05AAB"/>
    <w:rsid w:val="00B11FF4"/>
    <w:rsid w:val="00B23A65"/>
    <w:rsid w:val="00B33AD3"/>
    <w:rsid w:val="00B375DE"/>
    <w:rsid w:val="00B42ABB"/>
    <w:rsid w:val="00B46F0C"/>
    <w:rsid w:val="00B505DB"/>
    <w:rsid w:val="00B53E09"/>
    <w:rsid w:val="00B567C1"/>
    <w:rsid w:val="00B60F5D"/>
    <w:rsid w:val="00B61B68"/>
    <w:rsid w:val="00B63CBB"/>
    <w:rsid w:val="00B84735"/>
    <w:rsid w:val="00B9667F"/>
    <w:rsid w:val="00B97E6A"/>
    <w:rsid w:val="00BA09E3"/>
    <w:rsid w:val="00BA3608"/>
    <w:rsid w:val="00BC729B"/>
    <w:rsid w:val="00BD03E6"/>
    <w:rsid w:val="00BD070C"/>
    <w:rsid w:val="00BE4929"/>
    <w:rsid w:val="00C02529"/>
    <w:rsid w:val="00C12FF3"/>
    <w:rsid w:val="00C235E9"/>
    <w:rsid w:val="00C27A85"/>
    <w:rsid w:val="00C43722"/>
    <w:rsid w:val="00C62B08"/>
    <w:rsid w:val="00C75D8C"/>
    <w:rsid w:val="00C8230B"/>
    <w:rsid w:val="00C93F3D"/>
    <w:rsid w:val="00C96E59"/>
    <w:rsid w:val="00CC4AA0"/>
    <w:rsid w:val="00CC7616"/>
    <w:rsid w:val="00CD2B43"/>
    <w:rsid w:val="00CD5EBE"/>
    <w:rsid w:val="00CD697A"/>
    <w:rsid w:val="00CE1935"/>
    <w:rsid w:val="00CE6217"/>
    <w:rsid w:val="00CF0BE7"/>
    <w:rsid w:val="00CF0FB0"/>
    <w:rsid w:val="00CF3E5E"/>
    <w:rsid w:val="00D1182D"/>
    <w:rsid w:val="00D154A3"/>
    <w:rsid w:val="00D24B51"/>
    <w:rsid w:val="00D26E2D"/>
    <w:rsid w:val="00D32494"/>
    <w:rsid w:val="00D536CB"/>
    <w:rsid w:val="00D554A5"/>
    <w:rsid w:val="00D77B5F"/>
    <w:rsid w:val="00D861FC"/>
    <w:rsid w:val="00D870BC"/>
    <w:rsid w:val="00D90424"/>
    <w:rsid w:val="00D95922"/>
    <w:rsid w:val="00D977E4"/>
    <w:rsid w:val="00DB3E7B"/>
    <w:rsid w:val="00DB474F"/>
    <w:rsid w:val="00DB7B4D"/>
    <w:rsid w:val="00DB7D55"/>
    <w:rsid w:val="00DC60D4"/>
    <w:rsid w:val="00DE076D"/>
    <w:rsid w:val="00DE0B95"/>
    <w:rsid w:val="00DE1187"/>
    <w:rsid w:val="00DE22F9"/>
    <w:rsid w:val="00DE2D43"/>
    <w:rsid w:val="00DE3D57"/>
    <w:rsid w:val="00DE5E95"/>
    <w:rsid w:val="00E03064"/>
    <w:rsid w:val="00E16084"/>
    <w:rsid w:val="00E468FC"/>
    <w:rsid w:val="00E50857"/>
    <w:rsid w:val="00E52A2C"/>
    <w:rsid w:val="00E64527"/>
    <w:rsid w:val="00E655BA"/>
    <w:rsid w:val="00E67252"/>
    <w:rsid w:val="00EB696D"/>
    <w:rsid w:val="00EC1E80"/>
    <w:rsid w:val="00F01063"/>
    <w:rsid w:val="00F1412C"/>
    <w:rsid w:val="00F15E1D"/>
    <w:rsid w:val="00F21F7C"/>
    <w:rsid w:val="00F2618B"/>
    <w:rsid w:val="00F348A6"/>
    <w:rsid w:val="00F35A91"/>
    <w:rsid w:val="00F35BB5"/>
    <w:rsid w:val="00F7266F"/>
    <w:rsid w:val="00F84A93"/>
    <w:rsid w:val="00F963E8"/>
    <w:rsid w:val="00F9793E"/>
    <w:rsid w:val="00FA6861"/>
    <w:rsid w:val="00FB3299"/>
    <w:rsid w:val="00FB396B"/>
    <w:rsid w:val="00FB4584"/>
    <w:rsid w:val="00FC22FC"/>
    <w:rsid w:val="00FC39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347490A0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SimSun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77B5F"/>
    <w:pPr>
      <w:spacing w:line="340" w:lineRule="atLeast"/>
      <w:jc w:val="both"/>
    </w:pPr>
    <w:rPr>
      <w:rFonts w:ascii="Times New Roman" w:eastAsia="Times New Roman" w:hAnsi="Times New Roman"/>
      <w:color w:val="000000"/>
      <w:sz w:val="24"/>
      <w:lang w:eastAsia="de-D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Mdeck5tablebodythreelines">
    <w:name w:val="M_deck_5_table_body_three_lines"/>
    <w:basedOn w:val="TableNormal"/>
    <w:uiPriority w:val="99"/>
    <w:rsid w:val="00D77B5F"/>
    <w:pPr>
      <w:adjustRightInd w:val="0"/>
      <w:snapToGrid w:val="0"/>
      <w:spacing w:line="300" w:lineRule="exact"/>
      <w:jc w:val="center"/>
    </w:pPr>
    <w:rPr>
      <w:rFonts w:ascii="Times New Roman" w:hAnsi="Times New Roman"/>
      <w:lang w:val="de-DE" w:eastAsia="de-DE"/>
    </w:rPr>
    <w:tblPr>
      <w:jc w:val="center"/>
      <w:tblBorders>
        <w:bottom w:val="single" w:sz="8" w:space="0" w:color="auto"/>
      </w:tblBorders>
    </w:tblPr>
    <w:trPr>
      <w:jc w:val="center"/>
    </w:trPr>
    <w:tcPr>
      <w:vAlign w:val="center"/>
    </w:tcPr>
    <w:tblStylePr w:type="firstRow">
      <w:pPr>
        <w:wordWrap/>
        <w:adjustRightInd w:val="0"/>
        <w:snapToGrid w:val="0"/>
        <w:spacing w:beforeLines="0" w:beforeAutospacing="0" w:afterLines="0" w:afterAutospacing="0" w:line="300" w:lineRule="exact"/>
        <w:ind w:leftChars="0" w:left="0" w:rightChars="0" w:right="0" w:firstLineChars="0" w:firstLine="0"/>
        <w:contextualSpacing w:val="0"/>
        <w:jc w:val="center"/>
        <w:outlineLvl w:val="9"/>
      </w:pPr>
      <w:rPr>
        <w:rFonts w:ascii="Times New Roman" w:eastAsia="Times New Roman" w:hAnsi="Times New Roman"/>
        <w:b w:val="0"/>
        <w:i w:val="0"/>
        <w:snapToGrid w:val="0"/>
        <w:sz w:val="22"/>
      </w:rPr>
      <w:tblPr/>
      <w:tcPr>
        <w:tcBorders>
          <w:top w:val="single" w:sz="8" w:space="0" w:color="auto"/>
          <w:left w:val="nil"/>
          <w:bottom w:val="single" w:sz="4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TableGrid">
    <w:name w:val="Table Grid"/>
    <w:basedOn w:val="TableNormal"/>
    <w:uiPriority w:val="59"/>
    <w:rsid w:val="00D77B5F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rsid w:val="00D77B5F"/>
    <w:pPr>
      <w:tabs>
        <w:tab w:val="center" w:pos="4153"/>
        <w:tab w:val="right" w:pos="8306"/>
      </w:tabs>
      <w:snapToGrid w:val="0"/>
      <w:spacing w:line="240" w:lineRule="atLeast"/>
    </w:pPr>
    <w:rPr>
      <w:sz w:val="18"/>
      <w:szCs w:val="18"/>
    </w:rPr>
  </w:style>
  <w:style w:type="character" w:customStyle="1" w:styleId="FooterChar">
    <w:name w:val="Footer Char"/>
    <w:link w:val="Footer"/>
    <w:uiPriority w:val="99"/>
    <w:rsid w:val="00D77B5F"/>
    <w:rPr>
      <w:rFonts w:ascii="Times New Roman" w:eastAsia="Times New Roman" w:hAnsi="Times New Roman" w:cs="Times New Roman"/>
      <w:color w:val="000000"/>
      <w:kern w:val="0"/>
      <w:sz w:val="18"/>
      <w:szCs w:val="18"/>
      <w:lang w:eastAsia="de-DE"/>
    </w:rPr>
  </w:style>
  <w:style w:type="paragraph" w:styleId="Header">
    <w:name w:val="header"/>
    <w:basedOn w:val="Normal"/>
    <w:link w:val="HeaderChar"/>
    <w:uiPriority w:val="99"/>
    <w:rsid w:val="00D77B5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character" w:customStyle="1" w:styleId="HeaderChar">
    <w:name w:val="Header Char"/>
    <w:link w:val="Header"/>
    <w:uiPriority w:val="99"/>
    <w:rsid w:val="00D77B5F"/>
    <w:rPr>
      <w:rFonts w:ascii="Times New Roman" w:eastAsia="Times New Roman" w:hAnsi="Times New Roman" w:cs="Times New Roman"/>
      <w:color w:val="000000"/>
      <w:kern w:val="0"/>
      <w:sz w:val="18"/>
      <w:szCs w:val="18"/>
      <w:lang w:eastAsia="de-D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77B5F"/>
    <w:pPr>
      <w:spacing w:line="240" w:lineRule="auto"/>
    </w:pPr>
    <w:rPr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D77B5F"/>
    <w:rPr>
      <w:rFonts w:ascii="Times New Roman" w:eastAsia="Times New Roman" w:hAnsi="Times New Roman" w:cs="Times New Roman"/>
      <w:color w:val="000000"/>
      <w:kern w:val="0"/>
      <w:sz w:val="18"/>
      <w:szCs w:val="18"/>
      <w:lang w:eastAsia="de-DE"/>
    </w:rPr>
  </w:style>
  <w:style w:type="character" w:styleId="LineNumber">
    <w:name w:val="line number"/>
    <w:basedOn w:val="DefaultParagraphFont"/>
    <w:uiPriority w:val="99"/>
    <w:semiHidden/>
    <w:unhideWhenUsed/>
    <w:rsid w:val="00D77B5F"/>
  </w:style>
  <w:style w:type="character" w:styleId="Hyperlink">
    <w:name w:val="Hyperlink"/>
    <w:uiPriority w:val="99"/>
    <w:unhideWhenUsed/>
    <w:rsid w:val="00310C53"/>
    <w:rPr>
      <w:color w:val="0563C1"/>
      <w:u w:val="single"/>
    </w:rPr>
  </w:style>
  <w:style w:type="character" w:customStyle="1" w:styleId="UnresolvedMention1">
    <w:name w:val="Unresolved Mention1"/>
    <w:uiPriority w:val="99"/>
    <w:semiHidden/>
    <w:unhideWhenUsed/>
    <w:rsid w:val="007907E9"/>
    <w:rPr>
      <w:color w:val="605E5C"/>
      <w:shd w:val="clear" w:color="auto" w:fill="E1DFDD"/>
    </w:rPr>
  </w:style>
  <w:style w:type="table" w:styleId="PlainTable4">
    <w:name w:val="Plain Table 4"/>
    <w:basedOn w:val="TableNormal"/>
    <w:uiPriority w:val="44"/>
    <w:rsid w:val="00812671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paragraph" w:styleId="BodyText">
    <w:name w:val="Body Text"/>
    <w:basedOn w:val="Normal"/>
    <w:link w:val="BodyTextChar"/>
    <w:uiPriority w:val="99"/>
    <w:semiHidden/>
    <w:unhideWhenUsed/>
    <w:rsid w:val="007750EA"/>
    <w:pPr>
      <w:spacing w:after="120"/>
    </w:pPr>
  </w:style>
  <w:style w:type="paragraph" w:customStyle="1" w:styleId="IAMUCKeywords">
    <w:name w:val="IAMUC Keywords"/>
    <w:basedOn w:val="Normal"/>
    <w:qFormat/>
    <w:rsid w:val="0063449E"/>
    <w:pPr>
      <w:spacing w:before="120" w:line="240" w:lineRule="exact"/>
      <w:ind w:left="113" w:right="113"/>
    </w:pPr>
    <w:rPr>
      <w:rFonts w:ascii="TimesNewRoman" w:hAnsi="TimesNewRoman"/>
      <w:sz w:val="20"/>
    </w:rPr>
  </w:style>
  <w:style w:type="paragraph" w:customStyle="1" w:styleId="IAMUCAbstract">
    <w:name w:val="IAMUC Abstract"/>
    <w:basedOn w:val="Normal"/>
    <w:qFormat/>
    <w:rsid w:val="005F5A22"/>
    <w:pPr>
      <w:adjustRightInd w:val="0"/>
      <w:spacing w:line="260" w:lineRule="exact"/>
      <w:ind w:left="113" w:right="113"/>
    </w:pPr>
    <w:rPr>
      <w:sz w:val="20"/>
    </w:rPr>
  </w:style>
  <w:style w:type="paragraph" w:customStyle="1" w:styleId="IAMUCTitle">
    <w:name w:val="IAMUC Title"/>
    <w:basedOn w:val="Normal"/>
    <w:qFormat/>
    <w:rsid w:val="00FC22FC"/>
    <w:pPr>
      <w:tabs>
        <w:tab w:val="left" w:pos="2687"/>
      </w:tabs>
      <w:spacing w:after="240" w:line="400" w:lineRule="exact"/>
      <w:jc w:val="center"/>
    </w:pPr>
    <w:rPr>
      <w:rFonts w:ascii="TimesNewRoman" w:hAnsi="TimesNewRoman"/>
      <w:sz w:val="34"/>
    </w:rPr>
  </w:style>
  <w:style w:type="paragraph" w:customStyle="1" w:styleId="IAMUCAuthors">
    <w:name w:val="IAMUC Authors"/>
    <w:basedOn w:val="Normal"/>
    <w:qFormat/>
    <w:rsid w:val="00FC22FC"/>
    <w:pPr>
      <w:spacing w:after="160" w:line="240" w:lineRule="exact"/>
      <w:jc w:val="center"/>
    </w:pPr>
    <w:rPr>
      <w:rFonts w:ascii="TimesNewRoman" w:hAnsi="TimesNewRoman"/>
      <w:sz w:val="26"/>
    </w:rPr>
  </w:style>
  <w:style w:type="paragraph" w:customStyle="1" w:styleId="IAMUCAffiliation">
    <w:name w:val="IAMUC Affiliation"/>
    <w:basedOn w:val="Normal"/>
    <w:qFormat/>
    <w:rsid w:val="00DB7D55"/>
    <w:pPr>
      <w:spacing w:line="220" w:lineRule="exact"/>
      <w:jc w:val="center"/>
    </w:pPr>
    <w:rPr>
      <w:rFonts w:ascii="TimesNewRoman" w:hAnsi="TimesNewRoman"/>
      <w:i/>
      <w:iCs/>
      <w:sz w:val="18"/>
      <w:szCs w:val="18"/>
    </w:rPr>
  </w:style>
  <w:style w:type="paragraph" w:customStyle="1" w:styleId="IAMUCText">
    <w:name w:val="IAMUC Text"/>
    <w:basedOn w:val="Normal"/>
    <w:qFormat/>
    <w:rsid w:val="005F5A22"/>
    <w:pPr>
      <w:spacing w:after="60" w:line="260" w:lineRule="exact"/>
      <w:ind w:firstLine="420"/>
    </w:pPr>
    <w:rPr>
      <w:rFonts w:ascii="TimesNewRoman" w:hAnsi="TimesNewRoman"/>
      <w:sz w:val="20"/>
      <w:lang w:eastAsia="zh-CN"/>
    </w:rPr>
  </w:style>
  <w:style w:type="paragraph" w:customStyle="1" w:styleId="IAMUCLine">
    <w:name w:val="IAMUC Line"/>
    <w:basedOn w:val="Normal"/>
    <w:qFormat/>
    <w:rsid w:val="003E3212"/>
    <w:pPr>
      <w:spacing w:before="120" w:line="160" w:lineRule="exact"/>
    </w:pPr>
    <w:rPr>
      <w:noProof/>
      <w:sz w:val="20"/>
      <w:lang w:eastAsia="en-US"/>
    </w:rPr>
  </w:style>
  <w:style w:type="paragraph" w:customStyle="1" w:styleId="IAMUCHeading1">
    <w:name w:val="IAMUC Heading 1"/>
    <w:basedOn w:val="Normal"/>
    <w:qFormat/>
    <w:rsid w:val="001E0455"/>
    <w:pPr>
      <w:spacing w:before="240" w:after="120" w:line="260" w:lineRule="exact"/>
    </w:pPr>
    <w:rPr>
      <w:rFonts w:ascii="TimesNewRoman" w:hAnsi="TimesNewRoman"/>
      <w:b/>
      <w:bCs/>
      <w:sz w:val="20"/>
    </w:rPr>
  </w:style>
  <w:style w:type="paragraph" w:customStyle="1" w:styleId="IAMUCHeading2">
    <w:name w:val="IAMUC Heading 2"/>
    <w:basedOn w:val="Normal"/>
    <w:qFormat/>
    <w:rsid w:val="00E655BA"/>
    <w:pPr>
      <w:spacing w:before="180" w:after="120" w:line="260" w:lineRule="exact"/>
    </w:pPr>
    <w:rPr>
      <w:rFonts w:ascii="TimesNewRoman" w:hAnsi="TimesNewRoman"/>
      <w:i/>
      <w:iCs/>
      <w:sz w:val="20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7750EA"/>
    <w:rPr>
      <w:rFonts w:ascii="Times New Roman" w:eastAsia="Times New Roman" w:hAnsi="Times New Roman"/>
      <w:color w:val="000000"/>
      <w:sz w:val="24"/>
      <w:lang w:eastAsia="de-DE"/>
    </w:rPr>
  </w:style>
  <w:style w:type="paragraph" w:customStyle="1" w:styleId="Els-table-text">
    <w:name w:val="Els-table-text"/>
    <w:rsid w:val="00910322"/>
    <w:pPr>
      <w:spacing w:after="80" w:line="200" w:lineRule="exact"/>
    </w:pPr>
    <w:rPr>
      <w:rFonts w:ascii="Times New Roman" w:hAnsi="Times New Roman"/>
      <w:sz w:val="16"/>
    </w:rPr>
  </w:style>
  <w:style w:type="paragraph" w:customStyle="1" w:styleId="IAMUCTableHeading">
    <w:name w:val="IAMUC Table Heading"/>
    <w:basedOn w:val="IAMUCText"/>
    <w:qFormat/>
    <w:rsid w:val="00910322"/>
    <w:pPr>
      <w:spacing w:after="0" w:line="240" w:lineRule="exact"/>
      <w:ind w:firstLine="0"/>
      <w:jc w:val="center"/>
    </w:pPr>
    <w:rPr>
      <w:sz w:val="18"/>
      <w:szCs w:val="18"/>
    </w:rPr>
  </w:style>
  <w:style w:type="paragraph" w:customStyle="1" w:styleId="IAMUCTableText">
    <w:name w:val="IAMUC Table Text"/>
    <w:basedOn w:val="IAMUCTableHeading"/>
    <w:qFormat/>
    <w:rsid w:val="00910322"/>
    <w:pPr>
      <w:jc w:val="left"/>
    </w:pPr>
  </w:style>
  <w:style w:type="paragraph" w:customStyle="1" w:styleId="IAMUFigureCaption">
    <w:name w:val="IAMU Figure Caption"/>
    <w:basedOn w:val="IAMUCTableHeading"/>
    <w:qFormat/>
    <w:rsid w:val="004C277C"/>
    <w:pPr>
      <w:spacing w:line="260" w:lineRule="exact"/>
    </w:pPr>
    <w:rPr>
      <w:sz w:val="20"/>
      <w:szCs w:val="20"/>
    </w:rPr>
  </w:style>
  <w:style w:type="paragraph" w:customStyle="1" w:styleId="IAMUCFigure">
    <w:name w:val="IAMUC Figure"/>
    <w:basedOn w:val="IAMUFigureCaption"/>
    <w:qFormat/>
    <w:rsid w:val="004C277C"/>
    <w:pPr>
      <w:spacing w:line="240" w:lineRule="auto"/>
    </w:pPr>
  </w:style>
  <w:style w:type="paragraph" w:customStyle="1" w:styleId="IAMUCFormulae">
    <w:name w:val="IAMUC Formulae"/>
    <w:basedOn w:val="IAMUCText"/>
    <w:qFormat/>
    <w:rsid w:val="009848C1"/>
    <w:pPr>
      <w:spacing w:before="60" w:line="240" w:lineRule="atLeast"/>
      <w:jc w:val="center"/>
    </w:pPr>
    <w:rPr>
      <w:lang w:bidi="en-US"/>
    </w:rPr>
  </w:style>
  <w:style w:type="paragraph" w:customStyle="1" w:styleId="IAMUCReferences">
    <w:name w:val="IAMUC References"/>
    <w:basedOn w:val="Normal"/>
    <w:qFormat/>
    <w:rsid w:val="008320EE"/>
    <w:pPr>
      <w:spacing w:after="40" w:line="240" w:lineRule="exact"/>
    </w:pPr>
    <w:rPr>
      <w:rFonts w:ascii="TimesNewRoman" w:hAnsi="TimesNewRoman"/>
      <w:sz w:val="18"/>
      <w:szCs w:val="18"/>
    </w:rPr>
  </w:style>
  <w:style w:type="paragraph" w:customStyle="1" w:styleId="IAMUCHeader">
    <w:name w:val="IAMUC Header"/>
    <w:basedOn w:val="Normal"/>
    <w:link w:val="IAMUCHeaderChar"/>
    <w:qFormat/>
    <w:rsid w:val="00BD03E6"/>
    <w:pPr>
      <w:spacing w:line="160" w:lineRule="exact"/>
      <w:jc w:val="left"/>
    </w:pPr>
    <w:rPr>
      <w:rFonts w:cs="Arial"/>
      <w:noProof/>
      <w:sz w:val="16"/>
      <w:szCs w:val="16"/>
      <w:lang w:eastAsia="en-US"/>
    </w:rPr>
  </w:style>
  <w:style w:type="character" w:customStyle="1" w:styleId="IAMUCHeaderChar">
    <w:name w:val="IAMUC Header Char"/>
    <w:basedOn w:val="DefaultParagraphFont"/>
    <w:link w:val="IAMUCHeader"/>
    <w:rsid w:val="00BD03E6"/>
    <w:rPr>
      <w:rFonts w:ascii="Times New Roman" w:eastAsia="Times New Roman" w:hAnsi="Times New Roman" w:cs="Arial"/>
      <w:noProof/>
      <w:color w:val="000000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EB696D"/>
    <w:rPr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9B57A5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rsid w:val="00022545"/>
    <w:rPr>
      <w:color w:val="605E5C"/>
      <w:shd w:val="clear" w:color="auto" w:fill="E1DFDD"/>
    </w:rPr>
  </w:style>
  <w:style w:type="character" w:styleId="Emphasis">
    <w:name w:val="Emphasis"/>
    <w:basedOn w:val="DefaultParagraphFont"/>
    <w:uiPriority w:val="20"/>
    <w:qFormat/>
    <w:rsid w:val="00FB396B"/>
    <w:rPr>
      <w:i/>
      <w:iCs/>
    </w:rPr>
  </w:style>
  <w:style w:type="character" w:styleId="Strong">
    <w:name w:val="Strong"/>
    <w:basedOn w:val="DefaultParagraphFont"/>
    <w:uiPriority w:val="22"/>
    <w:qFormat/>
    <w:rsid w:val="00FB396B"/>
    <w:rPr>
      <w:b/>
      <w:bCs/>
    </w:rPr>
  </w:style>
  <w:style w:type="paragraph" w:styleId="ListParagraph">
    <w:name w:val="List Paragraph"/>
    <w:basedOn w:val="Normal"/>
    <w:uiPriority w:val="34"/>
    <w:qFormat/>
    <w:rsid w:val="00FB396B"/>
    <w:pPr>
      <w:ind w:left="720"/>
      <w:contextualSpacing/>
    </w:pPr>
    <w:rPr>
      <w:rFonts w:eastAsiaTheme="minorEastAsia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88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8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30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13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71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02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1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96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6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1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94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92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46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66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54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406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3482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1481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6822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87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66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28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71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5700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7133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122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7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00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34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748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0761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4696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5981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43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0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98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56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42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5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65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8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76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25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1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20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80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1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2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iso-8859-6"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3.gif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21E99BD-31B1-1348-ACB2-8BE251275F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744</Words>
  <Characters>4243</Characters>
  <Application>Microsoft Office Word</Application>
  <DocSecurity>0</DocSecurity>
  <Lines>35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タイトル</vt:lpstr>
      </vt:variant>
      <vt:variant>
        <vt:i4>1</vt:i4>
      </vt:variant>
    </vt:vector>
  </HeadingPairs>
  <TitlesOfParts>
    <vt:vector size="2" baseType="lpstr">
      <vt:lpstr>IAMUC 2023 Abstract Template</vt:lpstr>
      <vt:lpstr>IAMUC 2023 Abstract Template</vt:lpstr>
    </vt:vector>
  </TitlesOfParts>
  <Manager/>
  <Company>IAMU</Company>
  <LinksUpToDate>false</LinksUpToDate>
  <CharactersWithSpaces>4978</CharactersWithSpaces>
  <SharedDoc>false</SharedDoc>
  <HyperlinkBase/>
  <HLinks>
    <vt:vector size="6" baseType="variant">
      <vt:variant>
        <vt:i4>6094915</vt:i4>
      </vt:variant>
      <vt:variant>
        <vt:i4>0</vt:i4>
      </vt:variant>
      <vt:variant>
        <vt:i4>0</vt:i4>
      </vt:variant>
      <vt:variant>
        <vt:i4>5</vt:i4>
      </vt:variant>
      <vt:variant>
        <vt:lpwstr>http://img.mdpi.org/data/contributor-role-instruction.pdf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IAMUC 2023 Abstract Template</dc:title>
  <dc:subject>IAMUC 2023 Conference Book</dc:subject>
  <dc:creator>Boris</dc:creator>
  <cp:keywords/>
  <dc:description/>
  <cp:lastModifiedBy>Emeliza Estimo</cp:lastModifiedBy>
  <cp:revision>2</cp:revision>
  <cp:lastPrinted>2020-01-29T06:49:00Z</cp:lastPrinted>
  <dcterms:created xsi:type="dcterms:W3CDTF">2026-10-22T03:26:00Z</dcterms:created>
  <dcterms:modified xsi:type="dcterms:W3CDTF">2026-10-22T03:26:00Z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1dafbe75-4e92-48e1-b7d8-28d6e76e9edc</vt:lpwstr>
  </property>
</Properties>
</file>